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A7EA" w14:textId="119696A8" w:rsidR="000B186E" w:rsidRPr="000A499A" w:rsidRDefault="000B186E" w:rsidP="000A499A">
      <w:pPr>
        <w:pStyle w:val="Nagwek1"/>
        <w:spacing w:after="240" w:line="360" w:lineRule="auto"/>
        <w:ind w:left="11" w:right="62" w:hanging="11"/>
        <w:rPr>
          <w:b w:val="0"/>
          <w:bCs/>
          <w:szCs w:val="24"/>
        </w:rPr>
      </w:pPr>
      <w:r w:rsidRPr="000A499A">
        <w:rPr>
          <w:b w:val="0"/>
          <w:bCs/>
          <w:szCs w:val="24"/>
        </w:rPr>
        <w:t xml:space="preserve">UZASADNIENIE </w:t>
      </w:r>
    </w:p>
    <w:p w14:paraId="64743FB3" w14:textId="7EBA6FDE" w:rsidR="002876ED" w:rsidRPr="000A499A" w:rsidRDefault="00267153" w:rsidP="000A499A">
      <w:pPr>
        <w:pStyle w:val="Akapitzlist"/>
        <w:numPr>
          <w:ilvl w:val="0"/>
          <w:numId w:val="9"/>
        </w:numPr>
        <w:spacing w:before="120" w:after="0" w:line="360" w:lineRule="auto"/>
        <w:ind w:left="284" w:right="0" w:hanging="284"/>
        <w:contextualSpacing w:val="0"/>
        <w:jc w:val="left"/>
        <w:rPr>
          <w:b/>
          <w:bCs/>
          <w:szCs w:val="24"/>
        </w:rPr>
      </w:pPr>
      <w:r w:rsidRPr="000A499A">
        <w:rPr>
          <w:b/>
          <w:bCs/>
          <w:szCs w:val="24"/>
        </w:rPr>
        <w:t>Potrzeba i cel ustawy.</w:t>
      </w:r>
    </w:p>
    <w:p w14:paraId="08150DEC" w14:textId="17107602" w:rsidR="00DB78ED" w:rsidRPr="000A499A" w:rsidRDefault="00DB78ED" w:rsidP="000A499A">
      <w:pPr>
        <w:spacing w:before="120" w:after="0" w:line="360" w:lineRule="auto"/>
        <w:ind w:right="0" w:firstLine="0"/>
        <w:rPr>
          <w:szCs w:val="24"/>
        </w:rPr>
      </w:pPr>
      <w:r w:rsidRPr="000A499A">
        <w:rPr>
          <w:szCs w:val="24"/>
        </w:rPr>
        <w:t>Wybuch pandemii Covid-19 w marcu 2020 r., wzrost cen energii i jej nośników na rynkach światowych oraz rosyjska inwazja na Ukrainę w lutym 2022 r. zachwiały światową gospodarką powodując niepokój społeczny. Wiele państw, włączając w to Polskę</w:t>
      </w:r>
      <w:r w:rsidR="00BC240C" w:rsidRPr="000A499A">
        <w:rPr>
          <w:szCs w:val="24"/>
        </w:rPr>
        <w:t>,</w:t>
      </w:r>
      <w:r w:rsidRPr="000A499A">
        <w:rPr>
          <w:szCs w:val="24"/>
        </w:rPr>
        <w:t xml:space="preserve"> zdecydowało się na wprowadzenie działań osłonowych</w:t>
      </w:r>
      <w:r w:rsidR="00BC240C" w:rsidRPr="000A499A">
        <w:rPr>
          <w:szCs w:val="24"/>
        </w:rPr>
        <w:t>,</w:t>
      </w:r>
      <w:r w:rsidRPr="000A499A">
        <w:rPr>
          <w:szCs w:val="24"/>
        </w:rPr>
        <w:t xml:space="preserve"> chroniących obywateli przed podwyższonymi kosztami życia, przez stabilizację cen energii dla wybranych grup odbiorców, czy wprowadzenie dodatkowych form wsparcia finansowego (m.in. dodatku węglowego, osłonowego czy dodatku elektrycznego) dla najbardziej potrzebujących gospodarstw domowych. </w:t>
      </w:r>
    </w:p>
    <w:p w14:paraId="2AC3C2B8" w14:textId="432928A3" w:rsidR="00DB78ED" w:rsidRPr="000A499A" w:rsidRDefault="00DB78ED" w:rsidP="000A499A">
      <w:pPr>
        <w:spacing w:before="120" w:after="0" w:line="360" w:lineRule="auto"/>
        <w:ind w:right="0" w:firstLine="0"/>
        <w:rPr>
          <w:szCs w:val="24"/>
        </w:rPr>
      </w:pPr>
      <w:r w:rsidRPr="000A499A">
        <w:rPr>
          <w:szCs w:val="24"/>
        </w:rPr>
        <w:t xml:space="preserve">Pomimo stabilizacji na europejskim i światowym rynku energii, skutki kryzysu energetycznego nadal są odczuwalne przez społeczeństwo. Dlatego w okresie pierwszej połowy 2024 </w:t>
      </w:r>
      <w:r w:rsidR="00C731AA" w:rsidRPr="000A499A">
        <w:rPr>
          <w:szCs w:val="24"/>
        </w:rPr>
        <w:t xml:space="preserve">r. </w:t>
      </w:r>
      <w:r w:rsidRPr="000A499A">
        <w:rPr>
          <w:szCs w:val="24"/>
        </w:rPr>
        <w:t>ponownie wprowadzono rozwiązania niwelujące skutki wzrostu cen przez przepisy ustawy z dnia 7 grudnia 2023 r. o zmianie ustaw w celu wsparcia odbiorców energii elektrycznej, paliw gazowych i ciepła oraz niektórych innych ustaw (Dz. U.</w:t>
      </w:r>
      <w:r w:rsidR="00A7567C" w:rsidRPr="000A499A">
        <w:rPr>
          <w:szCs w:val="24"/>
        </w:rPr>
        <w:t xml:space="preserve"> </w:t>
      </w:r>
      <w:r w:rsidRPr="000A499A">
        <w:rPr>
          <w:szCs w:val="24"/>
        </w:rPr>
        <w:t xml:space="preserve">poz. 2760). </w:t>
      </w:r>
    </w:p>
    <w:p w14:paraId="1AE71A8F" w14:textId="2326A2E4" w:rsidR="00DB78ED" w:rsidRPr="000A499A" w:rsidRDefault="00DB78ED" w:rsidP="000A499A">
      <w:pPr>
        <w:spacing w:before="120" w:after="0" w:line="360" w:lineRule="auto"/>
        <w:ind w:right="0" w:firstLine="0"/>
        <w:rPr>
          <w:szCs w:val="24"/>
        </w:rPr>
      </w:pPr>
      <w:r w:rsidRPr="000A499A">
        <w:rPr>
          <w:szCs w:val="24"/>
        </w:rPr>
        <w:t xml:space="preserve">Obecna obserwacja sytuacji wskazuje na zasadność odchodzenia od stosowania mechanizmów interwencyjnych i powracania do modelu funkcjonowania rynku energii </w:t>
      </w:r>
      <w:r w:rsidR="00A7567C" w:rsidRPr="000A499A">
        <w:rPr>
          <w:szCs w:val="24"/>
        </w:rPr>
        <w:t>s</w:t>
      </w:r>
      <w:r w:rsidRPr="000A499A">
        <w:rPr>
          <w:szCs w:val="24"/>
        </w:rPr>
        <w:t>przed kryzysu</w:t>
      </w:r>
      <w:r w:rsidR="00A32C6D" w:rsidRPr="000A499A">
        <w:rPr>
          <w:szCs w:val="24"/>
        </w:rPr>
        <w:t>.</w:t>
      </w:r>
      <w:r w:rsidRPr="000A499A">
        <w:rPr>
          <w:szCs w:val="24"/>
        </w:rPr>
        <w:t xml:space="preserve"> Niemniej </w:t>
      </w:r>
      <w:r w:rsidR="00BC240C" w:rsidRPr="000A499A">
        <w:rPr>
          <w:szCs w:val="24"/>
        </w:rPr>
        <w:t xml:space="preserve">jednak </w:t>
      </w:r>
      <w:r w:rsidRPr="000A499A">
        <w:rPr>
          <w:szCs w:val="24"/>
        </w:rPr>
        <w:t xml:space="preserve">odchodzenie to musi być realizowane w sposób stopniowy, uwzględniający przede wszystkim sytuację gospodarstw domowych, które w największym stopniu odczuwają wzrost rachunków za energię. Z tego powodu proponuje się wprowadzenie działań osłonowych obejmujących także drugą połowę 2024 r. </w:t>
      </w:r>
    </w:p>
    <w:p w14:paraId="6731521F" w14:textId="0E2F109C" w:rsidR="00AA43CD" w:rsidRPr="000A499A" w:rsidRDefault="00AA43CD" w:rsidP="000A499A">
      <w:pPr>
        <w:spacing w:before="120" w:after="0" w:line="360" w:lineRule="auto"/>
        <w:ind w:right="0" w:firstLine="0"/>
        <w:rPr>
          <w:b/>
          <w:bCs/>
          <w:szCs w:val="24"/>
        </w:rPr>
      </w:pPr>
      <w:r w:rsidRPr="000A499A">
        <w:rPr>
          <w:b/>
          <w:bCs/>
          <w:szCs w:val="24"/>
        </w:rPr>
        <w:t>Bon energetyczny</w:t>
      </w:r>
    </w:p>
    <w:p w14:paraId="613A2B6F" w14:textId="7A8A5E8E" w:rsidR="00DB78ED" w:rsidRPr="000A499A" w:rsidRDefault="00DB78ED" w:rsidP="000A499A">
      <w:pPr>
        <w:spacing w:before="120" w:after="0" w:line="360" w:lineRule="auto"/>
        <w:ind w:right="0" w:firstLine="0"/>
        <w:rPr>
          <w:szCs w:val="24"/>
        </w:rPr>
      </w:pPr>
      <w:r w:rsidRPr="000A499A">
        <w:rPr>
          <w:szCs w:val="24"/>
        </w:rPr>
        <w:t>Przewiduje się wprowadzenie na drugą połowę 2024 r. bonu energetycznego</w:t>
      </w:r>
      <w:r w:rsidR="00A7567C" w:rsidRPr="000A499A">
        <w:rPr>
          <w:szCs w:val="24"/>
        </w:rPr>
        <w:t>,</w:t>
      </w:r>
      <w:r w:rsidRPr="000A499A">
        <w:rPr>
          <w:szCs w:val="24"/>
        </w:rPr>
        <w:t xml:space="preserve"> czyli wsparcia dla odbiorców energii zagrożonych zjawiskiem ubóstwa energetycznego. Beneficjent będzie mógł otrzymać świadczenie pieniężne po spełnieniu kryterium dochodowego. Wysokość świadczenia zostanie zróżnicowana kwotowo, w zależności o</w:t>
      </w:r>
      <w:r w:rsidR="00A7567C" w:rsidRPr="000A499A">
        <w:rPr>
          <w:szCs w:val="24"/>
        </w:rPr>
        <w:t>d</w:t>
      </w:r>
      <w:r w:rsidRPr="000A499A">
        <w:rPr>
          <w:szCs w:val="24"/>
        </w:rPr>
        <w:t xml:space="preserve"> liczby osób w gospodarstwie domowym. Dodatkowo, podwyższonym wsparciem objęte zostaną </w:t>
      </w:r>
      <w:r w:rsidR="002D462B" w:rsidRPr="000A499A">
        <w:rPr>
          <w:szCs w:val="24"/>
        </w:rPr>
        <w:t xml:space="preserve">mniej zamożne </w:t>
      </w:r>
      <w:r w:rsidRPr="000A499A">
        <w:rPr>
          <w:szCs w:val="24"/>
        </w:rPr>
        <w:t>gospodarstwa domowe, któr</w:t>
      </w:r>
      <w:r w:rsidR="00DE6F35" w:rsidRPr="000A499A">
        <w:rPr>
          <w:szCs w:val="24"/>
        </w:rPr>
        <w:t xml:space="preserve">ych źródła ogrzewania </w:t>
      </w:r>
      <w:r w:rsidRPr="000A499A">
        <w:rPr>
          <w:szCs w:val="24"/>
        </w:rPr>
        <w:t>zasilane</w:t>
      </w:r>
      <w:r w:rsidR="00DE6F35" w:rsidRPr="000A499A">
        <w:rPr>
          <w:szCs w:val="24"/>
        </w:rPr>
        <w:t xml:space="preserve"> są</w:t>
      </w:r>
      <w:r w:rsidRPr="000A499A">
        <w:rPr>
          <w:szCs w:val="24"/>
        </w:rPr>
        <w:t xml:space="preserve"> energią elektryczną</w:t>
      </w:r>
      <w:r w:rsidR="00DE6F35" w:rsidRPr="000A499A">
        <w:rPr>
          <w:szCs w:val="24"/>
        </w:rPr>
        <w:t xml:space="preserve"> (</w:t>
      </w:r>
      <w:r w:rsidRPr="000A499A">
        <w:rPr>
          <w:szCs w:val="24"/>
        </w:rPr>
        <w:t>np. pompy ciepła</w:t>
      </w:r>
      <w:r w:rsidR="00DE6F35" w:rsidRPr="000A499A">
        <w:rPr>
          <w:szCs w:val="24"/>
        </w:rPr>
        <w:t>, piece akumulacyjne)</w:t>
      </w:r>
      <w:r w:rsidR="002D462B" w:rsidRPr="000A499A">
        <w:rPr>
          <w:szCs w:val="24"/>
        </w:rPr>
        <w:t>.</w:t>
      </w:r>
      <w:r w:rsidRPr="000A499A">
        <w:rPr>
          <w:szCs w:val="24"/>
        </w:rPr>
        <w:t xml:space="preserve"> </w:t>
      </w:r>
    </w:p>
    <w:p w14:paraId="5BB8A917" w14:textId="36B2E6EE" w:rsidR="00A578D8" w:rsidRPr="000A499A" w:rsidRDefault="000C73DE" w:rsidP="000A499A">
      <w:pPr>
        <w:spacing w:before="120" w:after="0" w:line="360" w:lineRule="auto"/>
        <w:ind w:right="0" w:firstLine="0"/>
        <w:rPr>
          <w:b/>
          <w:bCs/>
          <w:szCs w:val="24"/>
        </w:rPr>
      </w:pPr>
      <w:r w:rsidRPr="000A499A">
        <w:rPr>
          <w:b/>
          <w:bCs/>
          <w:szCs w:val="24"/>
        </w:rPr>
        <w:t>Zmiana taryf obrotu energią elektryczną</w:t>
      </w:r>
    </w:p>
    <w:p w14:paraId="32CCC9BB" w14:textId="0BC35392" w:rsidR="00DB78ED" w:rsidRPr="000A499A" w:rsidRDefault="00DB78ED" w:rsidP="000A499A">
      <w:pPr>
        <w:spacing w:before="120" w:after="0" w:line="360" w:lineRule="auto"/>
        <w:ind w:right="0" w:firstLine="0"/>
        <w:rPr>
          <w:szCs w:val="24"/>
        </w:rPr>
      </w:pPr>
      <w:r w:rsidRPr="000A499A">
        <w:rPr>
          <w:szCs w:val="24"/>
        </w:rPr>
        <w:t xml:space="preserve">Z uwagi na stabilizację sytuacji na rynku i znaczne obniżenie cen energii notowanych w ostatnim czasie na Towarowej Giełdzie Energii, w projekcie przewiduje się dokonanie zmian </w:t>
      </w:r>
      <w:r w:rsidRPr="000A499A">
        <w:rPr>
          <w:szCs w:val="24"/>
        </w:rPr>
        <w:lastRenderedPageBreak/>
        <w:t>w obszarze dotyczącym taryf zatwierdzonych przez Prezesa Urzędu Regulacji Energetyki, obowiązujących do końca 2024 r. Projektowane przepisy nakładają na przedsiębiorstwa energetyczne obowiązek przedłożenia do zatwierdzenia Prezesowi URE zmiany taryfy z okresem jej obowiązywania nie krótszym niż do dnia 31</w:t>
      </w:r>
      <w:r w:rsidR="00F5423A" w:rsidRPr="000A499A">
        <w:rPr>
          <w:szCs w:val="24"/>
        </w:rPr>
        <w:t> </w:t>
      </w:r>
      <w:r w:rsidRPr="000A499A">
        <w:rPr>
          <w:szCs w:val="24"/>
        </w:rPr>
        <w:t>grudnia 2025 r. Zakładanym efektem będzie obniżenie poziomu cen energii elektrycznej obowiązujących w taryfach dla gospodarstw domowych.</w:t>
      </w:r>
    </w:p>
    <w:p w14:paraId="4EB398A0" w14:textId="68B03CB9" w:rsidR="00D46830" w:rsidRPr="000A499A" w:rsidRDefault="00D46830" w:rsidP="000A499A">
      <w:pPr>
        <w:spacing w:before="120" w:after="0" w:line="360" w:lineRule="auto"/>
        <w:ind w:right="0" w:firstLine="0"/>
        <w:rPr>
          <w:b/>
          <w:bCs/>
          <w:szCs w:val="24"/>
        </w:rPr>
      </w:pPr>
      <w:r w:rsidRPr="000A499A">
        <w:rPr>
          <w:b/>
          <w:bCs/>
          <w:szCs w:val="24"/>
        </w:rPr>
        <w:t>Cena maksymalna za energię elektryczną</w:t>
      </w:r>
    </w:p>
    <w:p w14:paraId="4021E8F3" w14:textId="40088F00" w:rsidR="00DB78ED" w:rsidRPr="000A499A" w:rsidRDefault="00DB78ED" w:rsidP="000A499A">
      <w:pPr>
        <w:spacing w:before="120" w:after="0" w:line="360" w:lineRule="auto"/>
        <w:ind w:right="0" w:firstLine="0"/>
        <w:rPr>
          <w:szCs w:val="24"/>
        </w:rPr>
      </w:pPr>
      <w:r w:rsidRPr="000A499A">
        <w:rPr>
          <w:szCs w:val="24"/>
        </w:rPr>
        <w:t>W projekcie zakłada się również przedłużenie obowiązywania mechanizmu ceny maksymalnej za energi</w:t>
      </w:r>
      <w:r w:rsidR="00BE1152" w:rsidRPr="000A499A">
        <w:rPr>
          <w:szCs w:val="24"/>
        </w:rPr>
        <w:t>ę</w:t>
      </w:r>
      <w:r w:rsidRPr="000A499A">
        <w:rPr>
          <w:szCs w:val="24"/>
        </w:rPr>
        <w:t xml:space="preserve"> elektryczną. Cena ta obowiązywać będzie w drugiej połowie 2024 r. i ma być ustalona na poziomie 500 zł/MWh</w:t>
      </w:r>
      <w:r w:rsidR="00D875D1" w:rsidRPr="000A499A">
        <w:rPr>
          <w:szCs w:val="24"/>
        </w:rPr>
        <w:t xml:space="preserve"> dla gospodarstw domowych oraz na poziomie 693 zł/MWh dla jednostek</w:t>
      </w:r>
      <w:r w:rsidR="00DD6A27" w:rsidRPr="000A499A">
        <w:rPr>
          <w:szCs w:val="24"/>
        </w:rPr>
        <w:t xml:space="preserve"> samorządu terytorialnego</w:t>
      </w:r>
      <w:r w:rsidR="00F37F36" w:rsidRPr="000A499A">
        <w:rPr>
          <w:szCs w:val="24"/>
        </w:rPr>
        <w:t xml:space="preserve"> (JST)</w:t>
      </w:r>
      <w:r w:rsidR="00DD6A27" w:rsidRPr="000A499A">
        <w:rPr>
          <w:szCs w:val="24"/>
        </w:rPr>
        <w:t xml:space="preserve"> oraz podmiotów użyteczności publicznej</w:t>
      </w:r>
      <w:r w:rsidR="00EC4A0D" w:rsidRPr="000A499A">
        <w:rPr>
          <w:szCs w:val="24"/>
        </w:rPr>
        <w:t xml:space="preserve"> (</w:t>
      </w:r>
      <w:r w:rsidR="00FD05B9" w:rsidRPr="000A499A">
        <w:rPr>
          <w:szCs w:val="24"/>
        </w:rPr>
        <w:t>m.in</w:t>
      </w:r>
      <w:r w:rsidR="00EC4A0D" w:rsidRPr="000A499A">
        <w:rPr>
          <w:szCs w:val="24"/>
        </w:rPr>
        <w:t xml:space="preserve">. szkoły, szpitale, </w:t>
      </w:r>
      <w:r w:rsidR="00D20EB6" w:rsidRPr="000A499A">
        <w:rPr>
          <w:szCs w:val="24"/>
        </w:rPr>
        <w:t>jednostki pomocy społecznej)</w:t>
      </w:r>
      <w:r w:rsidR="000D3BA9" w:rsidRPr="000A499A">
        <w:rPr>
          <w:szCs w:val="24"/>
        </w:rPr>
        <w:t xml:space="preserve">, a także dla </w:t>
      </w:r>
      <w:r w:rsidR="003C5CDA" w:rsidRPr="000A499A">
        <w:rPr>
          <w:szCs w:val="24"/>
        </w:rPr>
        <w:t>m</w:t>
      </w:r>
      <w:r w:rsidR="005A64C0" w:rsidRPr="000A499A">
        <w:rPr>
          <w:szCs w:val="24"/>
        </w:rPr>
        <w:t>ikro</w:t>
      </w:r>
      <w:r w:rsidR="0061789F" w:rsidRPr="000A499A">
        <w:rPr>
          <w:szCs w:val="24"/>
        </w:rPr>
        <w:t>-,</w:t>
      </w:r>
      <w:r w:rsidR="005A64C0" w:rsidRPr="000A499A">
        <w:rPr>
          <w:szCs w:val="24"/>
        </w:rPr>
        <w:t xml:space="preserve"> </w:t>
      </w:r>
      <w:r w:rsidR="003C5CDA" w:rsidRPr="000A499A">
        <w:rPr>
          <w:szCs w:val="24"/>
        </w:rPr>
        <w:t>m</w:t>
      </w:r>
      <w:r w:rsidR="005A64C0" w:rsidRPr="000A499A">
        <w:rPr>
          <w:szCs w:val="24"/>
        </w:rPr>
        <w:t xml:space="preserve">ałych i </w:t>
      </w:r>
      <w:r w:rsidR="003C5CDA" w:rsidRPr="000A499A">
        <w:rPr>
          <w:szCs w:val="24"/>
        </w:rPr>
        <w:t>ś</w:t>
      </w:r>
      <w:r w:rsidR="005A64C0" w:rsidRPr="000A499A">
        <w:rPr>
          <w:szCs w:val="24"/>
        </w:rPr>
        <w:t>rednich pr</w:t>
      </w:r>
      <w:r w:rsidR="003C5CDA" w:rsidRPr="000A499A">
        <w:rPr>
          <w:szCs w:val="24"/>
        </w:rPr>
        <w:t>zedsiębiorców (MŚP)</w:t>
      </w:r>
      <w:r w:rsidRPr="000A499A">
        <w:rPr>
          <w:szCs w:val="24"/>
        </w:rPr>
        <w:t>. Za stosowanie ceny maksymalnej przedsiębiorstwa energetyczne otrzymają rekompensaty.</w:t>
      </w:r>
      <w:r w:rsidR="00E522CC" w:rsidRPr="000A499A">
        <w:rPr>
          <w:szCs w:val="24"/>
        </w:rPr>
        <w:t xml:space="preserve"> </w:t>
      </w:r>
    </w:p>
    <w:p w14:paraId="3D1BA23E" w14:textId="35EE1AF7" w:rsidR="0000552C" w:rsidRPr="000A499A" w:rsidRDefault="00D57717" w:rsidP="000A499A">
      <w:pPr>
        <w:pStyle w:val="dtu"/>
        <w:spacing w:line="360" w:lineRule="auto"/>
        <w:jc w:val="both"/>
      </w:pPr>
      <w:r w:rsidRPr="000A499A">
        <w:t>Stosowanie</w:t>
      </w:r>
      <w:r w:rsidR="0000552C" w:rsidRPr="000A499A">
        <w:t xml:space="preserve"> ceny maksymalnej dla małych i średnich przedsiębiorstw </w:t>
      </w:r>
      <w:r w:rsidRPr="000A499A">
        <w:t>stanowi pomoc de minimis na podstawie</w:t>
      </w:r>
      <w:r w:rsidR="00473DA6" w:rsidRPr="000A499A">
        <w:rPr>
          <w:rStyle w:val="ui-provider"/>
        </w:rPr>
        <w:t xml:space="preserve"> ustawy z dnia 30 kwietnia 2004 r. o postępowaniu w sprawach dotyczących udzielania pomocy publicznej (Dz. U. z 2023 r. poz. 702). </w:t>
      </w:r>
      <w:r w:rsidRPr="000A499A">
        <w:rPr>
          <w:rStyle w:val="ui-provider"/>
        </w:rPr>
        <w:t xml:space="preserve">Natomiast podstawą prawną </w:t>
      </w:r>
      <w:r w:rsidR="0000552C" w:rsidRPr="000A499A">
        <w:t xml:space="preserve">stosowania ceny maksymalnej dla mikroprzedsiębiorstw są przepisy rozporządzenia </w:t>
      </w:r>
      <w:r w:rsidR="002628B4" w:rsidRPr="000A499A">
        <w:t xml:space="preserve">Komisji </w:t>
      </w:r>
      <w:r w:rsidR="0000552C" w:rsidRPr="000A499A">
        <w:t>(UE) nr 651/2014 uznające</w:t>
      </w:r>
      <w:r w:rsidR="002A1F32" w:rsidRPr="000A499A">
        <w:t>go</w:t>
      </w:r>
      <w:r w:rsidR="0000552C" w:rsidRPr="000A499A">
        <w:t xml:space="preserve"> niektóre rodzaje pomocy za zgodne z rynkiem wewnętrznym w zastosowaniu art. 107 i 108 Traktatu, </w:t>
      </w:r>
      <w:r w:rsidR="002628B4" w:rsidRPr="000A499A">
        <w:t xml:space="preserve">(Dz. Urz. UE L 187 z 26.06.2014, str. 1, z poźn. zm.) </w:t>
      </w:r>
      <w:r w:rsidR="0000552C" w:rsidRPr="000A499A">
        <w:t>a</w:t>
      </w:r>
      <w:r w:rsidR="00F5423A" w:rsidRPr="000A499A">
        <w:t> </w:t>
      </w:r>
      <w:r w:rsidR="0000552C" w:rsidRPr="000A499A">
        <w:t>dokładnie art. 19</w:t>
      </w:r>
      <w:r w:rsidR="00F55BBB" w:rsidRPr="000A499A">
        <w:t>c</w:t>
      </w:r>
      <w:r w:rsidR="0000552C" w:rsidRPr="000A499A">
        <w:t xml:space="preserve"> stanowiący o pomocy dla mikroprzedsiębiorstw w formie interwencji publicznych dotyczących dostaw energii elektrycznej, gazu lub ciepła.</w:t>
      </w:r>
    </w:p>
    <w:p w14:paraId="6ADE233D" w14:textId="79BC2528" w:rsidR="00FD34EC" w:rsidRPr="000A499A" w:rsidRDefault="00FD34EC" w:rsidP="000A499A">
      <w:pPr>
        <w:keepNext/>
        <w:spacing w:before="120" w:after="0" w:line="360" w:lineRule="auto"/>
        <w:ind w:right="0" w:firstLine="0"/>
        <w:rPr>
          <w:b/>
          <w:bCs/>
          <w:szCs w:val="24"/>
        </w:rPr>
      </w:pPr>
      <w:r w:rsidRPr="000A499A">
        <w:rPr>
          <w:b/>
          <w:bCs/>
          <w:szCs w:val="24"/>
        </w:rPr>
        <w:t>Gaz ziemny</w:t>
      </w:r>
    </w:p>
    <w:p w14:paraId="2A8654BB" w14:textId="2D34A65E" w:rsidR="00FD34EC" w:rsidRPr="000A499A" w:rsidRDefault="00FD34EC" w:rsidP="000A499A">
      <w:pPr>
        <w:spacing w:before="120" w:after="0" w:line="360" w:lineRule="auto"/>
        <w:ind w:right="0" w:firstLine="0"/>
        <w:rPr>
          <w:szCs w:val="24"/>
        </w:rPr>
      </w:pPr>
      <w:r w:rsidRPr="000A499A">
        <w:rPr>
          <w:szCs w:val="24"/>
        </w:rPr>
        <w:t>W zakresie gazu ziemnego, podobnie jak w przypadku energii elektrycznej, obserwowany spadek cen na giełdach towarowych powinien mieć odzwierciedlenie w wysokości taryf dla sprzedawców paliw gazowych i stopniowej rezygnacji z obecnie funkcjonującego systemu rekompensat. Projektowane zmiany w funkcjonujących obecnie mechanizmach umożliwią odciążenie budżetu państwa przy zachowani</w:t>
      </w:r>
      <w:r w:rsidR="00F6020C" w:rsidRPr="000A499A">
        <w:rPr>
          <w:szCs w:val="24"/>
        </w:rPr>
        <w:t>u</w:t>
      </w:r>
      <w:r w:rsidRPr="000A499A">
        <w:rPr>
          <w:szCs w:val="24"/>
        </w:rPr>
        <w:t xml:space="preserve"> cen dla odbiorców paliw gazowych na racjonalnym poziomie. Obecna sytuacja rynkowa nie wymaga bowiem tak szerokiej ochrony odbiorców jak w latach ubiegłych. Celem projektowanych zmian jest zapewnienie do </w:t>
      </w:r>
      <w:r w:rsidR="009C66CD" w:rsidRPr="000A499A">
        <w:rPr>
          <w:szCs w:val="24"/>
        </w:rPr>
        <w:t xml:space="preserve">dnia </w:t>
      </w:r>
      <w:r w:rsidRPr="000A499A">
        <w:rPr>
          <w:szCs w:val="24"/>
        </w:rPr>
        <w:t xml:space="preserve">31 </w:t>
      </w:r>
      <w:r w:rsidRPr="000A499A">
        <w:rPr>
          <w:szCs w:val="24"/>
        </w:rPr>
        <w:lastRenderedPageBreak/>
        <w:t>grudnia 2024 r. dostaw paliw gazowych dla odbiorców objętych ochroną taryfową na stabilnym, akceptowalnym poziomie cenowym.</w:t>
      </w:r>
    </w:p>
    <w:p w14:paraId="728B3F28" w14:textId="462F6FAC" w:rsidR="00F8075E" w:rsidRPr="000A499A" w:rsidRDefault="00F8075E" w:rsidP="000A499A">
      <w:pPr>
        <w:spacing w:before="120" w:line="360" w:lineRule="auto"/>
        <w:ind w:right="0" w:firstLine="0"/>
        <w:rPr>
          <w:rFonts w:eastAsia="Calibri"/>
          <w:b/>
          <w:color w:val="auto"/>
          <w:kern w:val="0"/>
          <w:szCs w:val="24"/>
          <w:lang w:eastAsia="en-US"/>
          <w14:ligatures w14:val="none"/>
        </w:rPr>
      </w:pPr>
      <w:r w:rsidRPr="000A499A">
        <w:rPr>
          <w:rFonts w:eastAsia="Calibri"/>
          <w:b/>
          <w:color w:val="auto"/>
          <w:kern w:val="0"/>
          <w:szCs w:val="24"/>
          <w:lang w:eastAsia="en-US"/>
          <w14:ligatures w14:val="none"/>
        </w:rPr>
        <w:t>Ciepło</w:t>
      </w:r>
    </w:p>
    <w:p w14:paraId="6D369D7D" w14:textId="38961DF8" w:rsidR="00F3525C" w:rsidRPr="000A499A" w:rsidRDefault="00F3525C" w:rsidP="000A499A">
      <w:pPr>
        <w:spacing w:before="120" w:after="0" w:line="360" w:lineRule="auto"/>
        <w:ind w:right="0" w:firstLine="0"/>
        <w:rPr>
          <w:szCs w:val="24"/>
        </w:rPr>
      </w:pPr>
      <w:r w:rsidRPr="000A499A">
        <w:rPr>
          <w:szCs w:val="24"/>
        </w:rPr>
        <w:t>Uwzględniając dbałość o efektywną dystrybucję stosowanych środków pomocy, aby rozwiązania te uwzględniały specyfikę różnych odbiorców wykorzystujących różne rodzaje paliw i nośników energii do ogrzewania mieszkań, budynków i lokali, zastosowano system wsparcia odbiorców ciepła systemowego w postaci rekompensat, a następnie mechanizmu maksymalnej ceny dostawy ciepła, o których mowa w</w:t>
      </w:r>
      <w:r w:rsidR="00F5423A" w:rsidRPr="000A499A">
        <w:rPr>
          <w:szCs w:val="24"/>
        </w:rPr>
        <w:t> </w:t>
      </w:r>
      <w:r w:rsidRPr="000A499A">
        <w:rPr>
          <w:szCs w:val="24"/>
        </w:rPr>
        <w:t>ustawie z dnia 15 września 2022 r. o szczególnych rozwiązaniach w zakresie niektórych źródeł ciepła w</w:t>
      </w:r>
      <w:r w:rsidR="00F5423A" w:rsidRPr="000A499A">
        <w:rPr>
          <w:szCs w:val="24"/>
        </w:rPr>
        <w:t> </w:t>
      </w:r>
      <w:r w:rsidRPr="000A499A">
        <w:rPr>
          <w:szCs w:val="24"/>
        </w:rPr>
        <w:t xml:space="preserve">związku z sytuacją na rynku paliw (Dz. U. z 2023 r. poz. 1772, z późn. zm.). </w:t>
      </w:r>
    </w:p>
    <w:p w14:paraId="6344B254" w14:textId="2AA35435" w:rsidR="00F3525C" w:rsidRPr="000A499A" w:rsidRDefault="00F3525C" w:rsidP="000A499A">
      <w:pPr>
        <w:spacing w:before="120" w:after="0" w:line="360" w:lineRule="auto"/>
        <w:ind w:right="0" w:firstLine="0"/>
        <w:rPr>
          <w:szCs w:val="24"/>
        </w:rPr>
      </w:pPr>
      <w:r w:rsidRPr="000A499A">
        <w:rPr>
          <w:szCs w:val="24"/>
        </w:rPr>
        <w:t>Priorytetem stało się zapewnienie podstawowej potrzeby, jaką jest ogrzanie gospodarstw domowych i</w:t>
      </w:r>
      <w:r w:rsidR="00F5423A" w:rsidRPr="000A499A">
        <w:rPr>
          <w:szCs w:val="24"/>
        </w:rPr>
        <w:t> </w:t>
      </w:r>
      <w:r w:rsidRPr="000A499A">
        <w:rPr>
          <w:szCs w:val="24"/>
        </w:rPr>
        <w:t xml:space="preserve">obiektów, w których swą działalność prowadzą podmioty wrażliwe, przez przyznanie wsparcia finansowego. Aby </w:t>
      </w:r>
      <w:r w:rsidRPr="000A499A">
        <w:rPr>
          <w:rFonts w:eastAsia="Calibri"/>
          <w:kern w:val="0"/>
          <w:szCs w:val="24"/>
          <w:lang w:eastAsia="en-US"/>
          <w14:ligatures w14:val="none"/>
        </w:rPr>
        <w:t xml:space="preserve">przeciwdziałać ubóstwu energetycznemu obywateli i polskich rodzin oraz aby chronić ich przed potencjalnymi </w:t>
      </w:r>
      <w:r w:rsidR="00BC240C" w:rsidRPr="000A499A">
        <w:rPr>
          <w:rFonts w:eastAsia="Calibri"/>
          <w:kern w:val="0"/>
          <w:szCs w:val="24"/>
          <w:lang w:eastAsia="en-US"/>
          <w14:ligatures w14:val="none"/>
        </w:rPr>
        <w:t>wahaniami</w:t>
      </w:r>
      <w:r w:rsidRPr="000A499A">
        <w:rPr>
          <w:rFonts w:eastAsia="Calibri"/>
          <w:kern w:val="0"/>
          <w:szCs w:val="24"/>
          <w:lang w:eastAsia="en-US"/>
          <w14:ligatures w14:val="none"/>
        </w:rPr>
        <w:t xml:space="preserve"> na rynkach energii, jak również </w:t>
      </w:r>
      <w:r w:rsidR="00BC240C" w:rsidRPr="000A499A">
        <w:rPr>
          <w:rFonts w:eastAsia="Calibri"/>
          <w:kern w:val="0"/>
          <w:szCs w:val="24"/>
          <w:lang w:eastAsia="en-US"/>
          <w14:ligatures w14:val="none"/>
        </w:rPr>
        <w:t xml:space="preserve">aby </w:t>
      </w:r>
      <w:r w:rsidRPr="000A499A">
        <w:rPr>
          <w:rFonts w:eastAsia="Calibri"/>
          <w:kern w:val="0"/>
          <w:szCs w:val="24"/>
          <w:lang w:eastAsia="en-US"/>
          <w14:ligatures w14:val="none"/>
        </w:rPr>
        <w:t>łagodzić skutki kryzysu energetycznego dla podmiotów użyteczności publicznej szczególnie wrażliwych na wzrost cen energii i</w:t>
      </w:r>
      <w:r w:rsidR="00F5423A" w:rsidRPr="000A499A">
        <w:rPr>
          <w:rFonts w:eastAsia="Calibri"/>
          <w:kern w:val="0"/>
          <w:szCs w:val="24"/>
          <w:lang w:eastAsia="en-US"/>
          <w14:ligatures w14:val="none"/>
        </w:rPr>
        <w:t> </w:t>
      </w:r>
      <w:r w:rsidRPr="000A499A">
        <w:rPr>
          <w:rFonts w:eastAsia="Calibri"/>
          <w:kern w:val="0"/>
          <w:szCs w:val="24"/>
          <w:lang w:eastAsia="en-US"/>
          <w14:ligatures w14:val="none"/>
        </w:rPr>
        <w:t xml:space="preserve">nośników ogrzewania, zasadne </w:t>
      </w:r>
      <w:r w:rsidR="00BC240C" w:rsidRPr="000A499A">
        <w:rPr>
          <w:rFonts w:eastAsia="Calibri"/>
          <w:kern w:val="0"/>
          <w:szCs w:val="24"/>
          <w:lang w:eastAsia="en-US"/>
          <w14:ligatures w14:val="none"/>
        </w:rPr>
        <w:t xml:space="preserve">jest </w:t>
      </w:r>
      <w:r w:rsidRPr="000A499A">
        <w:rPr>
          <w:rFonts w:eastAsia="Calibri"/>
          <w:kern w:val="0"/>
          <w:szCs w:val="24"/>
          <w:lang w:eastAsia="en-US"/>
          <w14:ligatures w14:val="none"/>
        </w:rPr>
        <w:t>przedłużenie wykorzystanych już rozwiązań adekwatnych do bieżącej sytuacji wobec odbiorców ciepła, obejmujących drugą połowę 2024 r. i pierwszą połowę 2025</w:t>
      </w:r>
      <w:r w:rsidR="00BC240C" w:rsidRPr="000A499A">
        <w:rPr>
          <w:rFonts w:eastAsia="Calibri"/>
          <w:kern w:val="0"/>
          <w:szCs w:val="24"/>
          <w:lang w:eastAsia="en-US"/>
          <w14:ligatures w14:val="none"/>
        </w:rPr>
        <w:t> </w:t>
      </w:r>
      <w:r w:rsidRPr="000A499A">
        <w:rPr>
          <w:rFonts w:eastAsia="Calibri"/>
          <w:kern w:val="0"/>
          <w:szCs w:val="24"/>
          <w:lang w:eastAsia="en-US"/>
          <w14:ligatures w14:val="none"/>
        </w:rPr>
        <w:t>r.</w:t>
      </w:r>
    </w:p>
    <w:p w14:paraId="5D7A2C56" w14:textId="138CDE85" w:rsidR="00F3525C" w:rsidRPr="000A499A" w:rsidRDefault="00F3525C" w:rsidP="000A499A">
      <w:pPr>
        <w:spacing w:before="120" w:after="0" w:line="360" w:lineRule="auto"/>
        <w:ind w:right="0" w:firstLine="0"/>
        <w:rPr>
          <w:rFonts w:eastAsia="Calibri"/>
          <w:kern w:val="0"/>
          <w:szCs w:val="24"/>
          <w:lang w:eastAsia="en-US"/>
          <w14:ligatures w14:val="none"/>
        </w:rPr>
      </w:pPr>
      <w:r w:rsidRPr="000A499A">
        <w:rPr>
          <w:rFonts w:eastAsia="Calibri"/>
          <w:kern w:val="0"/>
          <w:szCs w:val="24"/>
          <w:lang w:eastAsia="en-US"/>
          <w14:ligatures w14:val="none"/>
        </w:rPr>
        <w:t>Proponowane w projekcie ustawy rozwiązania zapewnią ochronę szerokiej grupy beneficjentów przy jednoczesnym zachowaniu równowagi między zaspokojeniem ich potrzeb, zróżnicowanych dochodów, a</w:t>
      </w:r>
      <w:r w:rsidR="00F5423A" w:rsidRPr="000A499A">
        <w:rPr>
          <w:rFonts w:eastAsia="Calibri"/>
          <w:kern w:val="0"/>
          <w:szCs w:val="24"/>
          <w:lang w:eastAsia="en-US"/>
          <w14:ligatures w14:val="none"/>
        </w:rPr>
        <w:t> </w:t>
      </w:r>
      <w:r w:rsidRPr="000A499A">
        <w:rPr>
          <w:rFonts w:eastAsia="Calibri"/>
          <w:kern w:val="0"/>
          <w:szCs w:val="24"/>
          <w:lang w:eastAsia="en-US"/>
          <w14:ligatures w14:val="none"/>
        </w:rPr>
        <w:t>łącznymi kosztami funkcjonowania systemu wsparcia obciążającymi budżet państwa.</w:t>
      </w:r>
    </w:p>
    <w:p w14:paraId="3303C7B1" w14:textId="5F7982D6" w:rsidR="00F3525C" w:rsidRPr="000A499A" w:rsidRDefault="00F3525C" w:rsidP="000A499A">
      <w:pPr>
        <w:spacing w:before="120" w:after="0" w:line="360" w:lineRule="auto"/>
        <w:ind w:right="0" w:firstLine="0"/>
        <w:rPr>
          <w:rFonts w:eastAsia="Calibri"/>
          <w:spacing w:val="-2"/>
          <w:kern w:val="0"/>
          <w:szCs w:val="24"/>
          <w:lang w:eastAsia="en-US"/>
          <w14:ligatures w14:val="none"/>
        </w:rPr>
      </w:pPr>
      <w:r w:rsidRPr="000A499A">
        <w:rPr>
          <w:rFonts w:eastAsia="Calibri"/>
          <w:spacing w:val="-2"/>
          <w:kern w:val="0"/>
          <w:szCs w:val="24"/>
          <w:lang w:eastAsia="en-US"/>
          <w14:ligatures w14:val="none"/>
        </w:rPr>
        <w:t xml:space="preserve">Zaproponowane w projekcie ustawy regulacje przewidują, że w okresie od </w:t>
      </w:r>
      <w:r w:rsidR="002628B4" w:rsidRPr="000A499A">
        <w:rPr>
          <w:rFonts w:eastAsia="Calibri"/>
          <w:spacing w:val="-2"/>
          <w:kern w:val="0"/>
          <w:szCs w:val="24"/>
          <w:lang w:eastAsia="en-US"/>
          <w14:ligatures w14:val="none"/>
        </w:rPr>
        <w:t xml:space="preserve">dnia </w:t>
      </w:r>
      <w:r w:rsidRPr="000A499A">
        <w:rPr>
          <w:rFonts w:eastAsia="Calibri"/>
          <w:spacing w:val="-2"/>
          <w:kern w:val="0"/>
          <w:szCs w:val="24"/>
          <w:lang w:eastAsia="en-US"/>
          <w14:ligatures w14:val="none"/>
        </w:rPr>
        <w:t xml:space="preserve">1 lipca 2024 r. do </w:t>
      </w:r>
      <w:r w:rsidR="002628B4" w:rsidRPr="000A499A">
        <w:rPr>
          <w:rFonts w:eastAsia="Calibri"/>
          <w:spacing w:val="-2"/>
          <w:kern w:val="0"/>
          <w:szCs w:val="24"/>
          <w:lang w:eastAsia="en-US"/>
          <w14:ligatures w14:val="none"/>
        </w:rPr>
        <w:t xml:space="preserve">dnia </w:t>
      </w:r>
      <w:r w:rsidRPr="000A499A">
        <w:rPr>
          <w:rFonts w:eastAsia="Calibri"/>
          <w:spacing w:val="-2"/>
          <w:kern w:val="0"/>
          <w:szCs w:val="24"/>
          <w:lang w:eastAsia="en-US"/>
          <w14:ligatures w14:val="none"/>
        </w:rPr>
        <w:t>30</w:t>
      </w:r>
      <w:r w:rsidR="00F5423A" w:rsidRPr="000A499A">
        <w:rPr>
          <w:rFonts w:eastAsia="Calibri"/>
          <w:spacing w:val="-2"/>
          <w:kern w:val="0"/>
          <w:szCs w:val="24"/>
          <w:lang w:eastAsia="en-US"/>
          <w14:ligatures w14:val="none"/>
        </w:rPr>
        <w:t> </w:t>
      </w:r>
      <w:r w:rsidRPr="000A499A">
        <w:rPr>
          <w:rFonts w:eastAsia="Calibri"/>
          <w:spacing w:val="-2"/>
          <w:kern w:val="0"/>
          <w:szCs w:val="24"/>
          <w:lang w:eastAsia="en-US"/>
          <w14:ligatures w14:val="none"/>
        </w:rPr>
        <w:t>czerwca 2025 r. stawki opłat za ciepło będą stopniowo rosły, jednak pozostaną na akceptowalnym przez odbiorców poziomie.</w:t>
      </w:r>
    </w:p>
    <w:p w14:paraId="3310B315" w14:textId="184969D5" w:rsidR="00F3525C" w:rsidRPr="000A499A" w:rsidRDefault="00F3525C" w:rsidP="000A499A">
      <w:pPr>
        <w:spacing w:before="120" w:after="0" w:line="360" w:lineRule="auto"/>
        <w:ind w:right="0" w:firstLine="0"/>
        <w:rPr>
          <w:rFonts w:eastAsia="Calibri"/>
          <w:spacing w:val="-2"/>
          <w:kern w:val="0"/>
          <w:szCs w:val="24"/>
          <w:lang w:eastAsia="en-US"/>
          <w14:ligatures w14:val="none"/>
        </w:rPr>
      </w:pPr>
      <w:r w:rsidRPr="000A499A">
        <w:rPr>
          <w:rFonts w:eastAsia="Calibri"/>
          <w:spacing w:val="-2"/>
          <w:kern w:val="0"/>
          <w:szCs w:val="24"/>
          <w:lang w:eastAsia="en-US"/>
          <w14:ligatures w14:val="none"/>
        </w:rPr>
        <w:t>Przedsiębiorstwa energetyczne będą obowiązkowo stosować wobec uprawnionych odbiorców ceny i</w:t>
      </w:r>
      <w:r w:rsidR="00F5423A" w:rsidRPr="000A499A">
        <w:rPr>
          <w:rFonts w:eastAsia="Calibri"/>
          <w:spacing w:val="-2"/>
          <w:kern w:val="0"/>
          <w:szCs w:val="24"/>
          <w:lang w:eastAsia="en-US"/>
          <w14:ligatures w14:val="none"/>
        </w:rPr>
        <w:t> </w:t>
      </w:r>
      <w:r w:rsidRPr="000A499A">
        <w:rPr>
          <w:rFonts w:eastAsia="Calibri"/>
          <w:spacing w:val="-2"/>
          <w:kern w:val="0"/>
          <w:szCs w:val="24"/>
          <w:lang w:eastAsia="en-US"/>
          <w14:ligatures w14:val="none"/>
        </w:rPr>
        <w:t xml:space="preserve">stawki za dostarczane ciepło nie wyższe niż wskazany w ustawie pułap, w zamian otrzymując wyrównanie, co pozwoli, aby projektowany mechanizm był finansowo neutralny dla tych przedsiębiorstw. </w:t>
      </w:r>
    </w:p>
    <w:p w14:paraId="22B3080B" w14:textId="77777777" w:rsidR="00F3525C" w:rsidRPr="000A499A" w:rsidRDefault="00F3525C" w:rsidP="000A499A">
      <w:pPr>
        <w:spacing w:before="120" w:after="120" w:line="360" w:lineRule="auto"/>
        <w:ind w:right="0" w:firstLine="0"/>
        <w:rPr>
          <w:rFonts w:eastAsia="Calibri"/>
          <w:spacing w:val="-2"/>
          <w:kern w:val="0"/>
          <w:szCs w:val="24"/>
          <w:lang w:eastAsia="en-US"/>
          <w14:ligatures w14:val="none"/>
        </w:rPr>
      </w:pPr>
      <w:r w:rsidRPr="000A499A">
        <w:rPr>
          <w:rFonts w:eastAsia="Calibri"/>
          <w:spacing w:val="-2"/>
          <w:kern w:val="0"/>
          <w:szCs w:val="24"/>
          <w:lang w:eastAsia="en-US"/>
          <w14:ligatures w14:val="none"/>
        </w:rPr>
        <w:t>Wzrost cen ciepła dla odbiorców na cele mieszkaniowe i użyteczności publicznej ulegnie ograniczeniu do ustalonego w ustawie poziomu, bez względu na fakt, czy przedsiębiorstwo podlega obowiązkowi zatwierdzenia taryfy czy też jest z niego zwolnione.</w:t>
      </w:r>
    </w:p>
    <w:p w14:paraId="6F464B8D" w14:textId="77777777" w:rsidR="00A7503F" w:rsidRPr="000A499A" w:rsidRDefault="00A7503F" w:rsidP="000A499A">
      <w:pPr>
        <w:spacing w:before="120" w:after="0" w:line="360" w:lineRule="auto"/>
        <w:ind w:right="0" w:firstLine="0"/>
        <w:rPr>
          <w:b/>
          <w:bCs/>
          <w:szCs w:val="24"/>
        </w:rPr>
      </w:pPr>
      <w:r w:rsidRPr="000A499A">
        <w:rPr>
          <w:b/>
          <w:bCs/>
          <w:szCs w:val="24"/>
        </w:rPr>
        <w:lastRenderedPageBreak/>
        <w:t xml:space="preserve">Zmiany porządkujące w związku z wejściem w życie Centralnego Systemu Informacji rynku energii (CSIRE) </w:t>
      </w:r>
    </w:p>
    <w:p w14:paraId="76CD563B" w14:textId="158DD62E" w:rsidR="00A7503F" w:rsidRPr="000A499A" w:rsidRDefault="00A7503F" w:rsidP="000A499A">
      <w:pPr>
        <w:spacing w:before="120" w:after="0" w:line="360" w:lineRule="auto"/>
        <w:ind w:right="0" w:firstLine="0"/>
        <w:rPr>
          <w:szCs w:val="24"/>
        </w:rPr>
      </w:pPr>
      <w:r w:rsidRPr="000A499A">
        <w:rPr>
          <w:szCs w:val="24"/>
        </w:rPr>
        <w:t xml:space="preserve">CSIRE to system informacyjny służący do przetwarzania informacji rynku energii na potrzeby realizacji procesów rynku energii oraz wymiany informacji między użytkownikami systemu elektroenergetycznego. </w:t>
      </w:r>
    </w:p>
    <w:p w14:paraId="3E7218EF" w14:textId="77777777" w:rsidR="00A7503F" w:rsidRPr="000A499A" w:rsidRDefault="00A7503F" w:rsidP="000A499A">
      <w:pPr>
        <w:spacing w:before="120" w:after="0" w:line="360" w:lineRule="auto"/>
        <w:ind w:right="0" w:firstLine="0"/>
        <w:rPr>
          <w:szCs w:val="24"/>
        </w:rPr>
      </w:pPr>
      <w:r w:rsidRPr="000A499A">
        <w:rPr>
          <w:szCs w:val="24"/>
        </w:rPr>
        <w:t xml:space="preserve">W toku prac parlamentarnych nad projektem ustawy o zmianie ustawy – Prawo energetyczne oraz niektórych innych ustaw przesunięto o rok wejście w życie przepisów dotyczących uruchomienia centralnego systemu informacji rynku energii (CSIRE), jak również odpowiednio poszczególnych etapów przygotowujących do tego uruchomienia (np. obowiązku OSD oraz sprzedawców do przekazania OSP informacji o punktach pomiarowych) oraz zagadnień z nim powiązanych. </w:t>
      </w:r>
    </w:p>
    <w:p w14:paraId="3A335A46" w14:textId="539D3E02" w:rsidR="00A7503F" w:rsidRPr="000A499A" w:rsidRDefault="00A7503F" w:rsidP="000A499A">
      <w:pPr>
        <w:spacing w:before="120" w:after="0" w:line="360" w:lineRule="auto"/>
        <w:ind w:right="0" w:firstLine="0"/>
        <w:rPr>
          <w:szCs w:val="24"/>
        </w:rPr>
      </w:pPr>
      <w:r w:rsidRPr="000A499A">
        <w:rPr>
          <w:szCs w:val="24"/>
        </w:rPr>
        <w:t>Instytucja prosumenta wirtualnego energii odnawialnej, która została uregulowana w ustawie o OZE</w:t>
      </w:r>
      <w:r w:rsidR="002628B4" w:rsidRPr="000A499A">
        <w:rPr>
          <w:szCs w:val="24"/>
        </w:rPr>
        <w:t>,</w:t>
      </w:r>
      <w:r w:rsidRPr="000A499A">
        <w:rPr>
          <w:szCs w:val="24"/>
        </w:rPr>
        <w:t xml:space="preserve"> jest nierozerwalnie związana z funkcjonowaniem CSIRE. Oznacza to, że nie jest możliwe prowadzenie rozliczeń prosumenta wirtualnego energii odnawialnej bez funkcji przetwarzania informacji o rynku energii, co gwarantuje jedynie CSIRE. </w:t>
      </w:r>
    </w:p>
    <w:p w14:paraId="5F1AF3EA" w14:textId="7011A700" w:rsidR="00A7503F" w:rsidRPr="000A499A" w:rsidRDefault="00A7503F" w:rsidP="000A499A">
      <w:pPr>
        <w:spacing w:before="120" w:after="0" w:line="360" w:lineRule="auto"/>
        <w:ind w:right="0" w:firstLine="0"/>
        <w:rPr>
          <w:szCs w:val="24"/>
        </w:rPr>
      </w:pPr>
      <w:r w:rsidRPr="000A499A">
        <w:rPr>
          <w:szCs w:val="24"/>
        </w:rPr>
        <w:t>Pierwotny termin wejścia w życie CSIRE w 2024 r. był powodem, dla którego odsunięto wejście w życie przepisów dot</w:t>
      </w:r>
      <w:r w:rsidR="00BC240C" w:rsidRPr="000A499A">
        <w:rPr>
          <w:szCs w:val="24"/>
        </w:rPr>
        <w:t xml:space="preserve">yczących </w:t>
      </w:r>
      <w:r w:rsidRPr="000A499A">
        <w:rPr>
          <w:szCs w:val="24"/>
        </w:rPr>
        <w:t xml:space="preserve">prosumenta wirtualnego energii odnawialnej na ten rok. Dalsze odsunięcie wejścia w życie, tj. na 2025 r. w sposób naturalny prowadzi do dodatkowego odsunięcia wejścia w życie przepisów o prosumencie wirtualnym energii odnawialnej. </w:t>
      </w:r>
    </w:p>
    <w:p w14:paraId="280C3299" w14:textId="77777777" w:rsidR="00A7503F" w:rsidRPr="000A499A" w:rsidRDefault="00A7503F" w:rsidP="000A499A">
      <w:pPr>
        <w:spacing w:before="120" w:after="0" w:line="360" w:lineRule="auto"/>
        <w:ind w:right="0" w:firstLine="0"/>
        <w:rPr>
          <w:szCs w:val="24"/>
        </w:rPr>
      </w:pPr>
      <w:r w:rsidRPr="000A499A">
        <w:rPr>
          <w:szCs w:val="24"/>
        </w:rPr>
        <w:t xml:space="preserve">W związku z czym dostosowano przepisy w następujących ustawach: </w:t>
      </w:r>
    </w:p>
    <w:p w14:paraId="76FDE235" w14:textId="7231BC89" w:rsidR="00A7503F" w:rsidRPr="000A499A" w:rsidRDefault="00A7503F" w:rsidP="000A499A">
      <w:pPr>
        <w:tabs>
          <w:tab w:val="left" w:pos="284"/>
        </w:tabs>
        <w:spacing w:before="120" w:after="0" w:line="360" w:lineRule="auto"/>
        <w:ind w:left="284" w:right="0" w:hanging="284"/>
        <w:rPr>
          <w:szCs w:val="24"/>
        </w:rPr>
      </w:pPr>
      <w:r w:rsidRPr="000A499A">
        <w:rPr>
          <w:szCs w:val="24"/>
        </w:rPr>
        <w:t>1)</w:t>
      </w:r>
      <w:r w:rsidRPr="000A499A">
        <w:rPr>
          <w:szCs w:val="24"/>
        </w:rPr>
        <w:tab/>
        <w:t>ustawa z dnia 29 października 2021 r. o zmianie ustawy o odnawialnych źródłach energii oraz niektórych innych ustaw (Dz. U. poz. 2376)</w:t>
      </w:r>
      <w:r w:rsidR="002628B4" w:rsidRPr="000A499A">
        <w:rPr>
          <w:szCs w:val="24"/>
        </w:rPr>
        <w:t>;</w:t>
      </w:r>
    </w:p>
    <w:p w14:paraId="04DC082A" w14:textId="48F2E727" w:rsidR="00A7503F" w:rsidRPr="000A499A" w:rsidRDefault="00A7503F" w:rsidP="000A499A">
      <w:pPr>
        <w:tabs>
          <w:tab w:val="left" w:pos="284"/>
        </w:tabs>
        <w:spacing w:before="120" w:after="0" w:line="360" w:lineRule="auto"/>
        <w:ind w:left="284" w:right="0" w:hanging="284"/>
        <w:rPr>
          <w:szCs w:val="24"/>
        </w:rPr>
      </w:pPr>
      <w:r w:rsidRPr="000A499A">
        <w:rPr>
          <w:szCs w:val="24"/>
        </w:rPr>
        <w:t>2)</w:t>
      </w:r>
      <w:r w:rsidRPr="000A499A">
        <w:rPr>
          <w:szCs w:val="24"/>
        </w:rPr>
        <w:tab/>
        <w:t>ustawa z dnia 28 lipca 2023 r. o zmianie ustawy – Prawo energetyczne oraz niektórych innych ustaw (Dz. U.. poz. 1681)</w:t>
      </w:r>
      <w:r w:rsidR="002628B4" w:rsidRPr="000A499A">
        <w:rPr>
          <w:szCs w:val="24"/>
        </w:rPr>
        <w:t>;</w:t>
      </w:r>
    </w:p>
    <w:p w14:paraId="0831DEF2" w14:textId="0DE38CA6" w:rsidR="00A7503F" w:rsidRPr="000A499A" w:rsidRDefault="00A7503F" w:rsidP="000A499A">
      <w:pPr>
        <w:tabs>
          <w:tab w:val="left" w:pos="284"/>
        </w:tabs>
        <w:spacing w:before="120" w:line="360" w:lineRule="auto"/>
        <w:ind w:left="284" w:right="0" w:hanging="284"/>
        <w:rPr>
          <w:szCs w:val="24"/>
        </w:rPr>
      </w:pPr>
      <w:r w:rsidRPr="000A499A">
        <w:rPr>
          <w:szCs w:val="24"/>
        </w:rPr>
        <w:t>3)</w:t>
      </w:r>
      <w:r w:rsidRPr="000A499A">
        <w:rPr>
          <w:szCs w:val="24"/>
        </w:rPr>
        <w:tab/>
        <w:t>ustawa z dnia 9 marca 2023 r. o zmianie ustawy o inwestycjach w zakresie elektrowni wiatrowych oraz niektórych innych ustaw (Dz.U. poz. 553)</w:t>
      </w:r>
      <w:r w:rsidR="002628B4" w:rsidRPr="000A499A">
        <w:rPr>
          <w:szCs w:val="24"/>
        </w:rPr>
        <w:t>;</w:t>
      </w:r>
    </w:p>
    <w:p w14:paraId="7C42996A" w14:textId="2903373A" w:rsidR="00A7503F" w:rsidRPr="000A499A" w:rsidRDefault="00A7503F" w:rsidP="000A499A">
      <w:pPr>
        <w:tabs>
          <w:tab w:val="left" w:pos="284"/>
        </w:tabs>
        <w:spacing w:before="120" w:line="360" w:lineRule="auto"/>
        <w:ind w:left="284" w:right="0" w:hanging="284"/>
        <w:rPr>
          <w:szCs w:val="24"/>
        </w:rPr>
      </w:pPr>
      <w:r w:rsidRPr="000A499A">
        <w:rPr>
          <w:szCs w:val="24"/>
        </w:rPr>
        <w:t>4)</w:t>
      </w:r>
      <w:r w:rsidRPr="000A499A">
        <w:rPr>
          <w:szCs w:val="24"/>
        </w:rPr>
        <w:tab/>
        <w:t>ustawa z dnia 17 sierpnia 2023 r. o zmianie ustawy o odnawialnych źródłach energii oraz niektórych innych ustaw (Dz. U. poz. 1762).</w:t>
      </w:r>
    </w:p>
    <w:p w14:paraId="0982CB86" w14:textId="2DE8568B" w:rsidR="005A42CF" w:rsidRPr="000A499A" w:rsidRDefault="00410BD9" w:rsidP="000A499A">
      <w:pPr>
        <w:pStyle w:val="Akapitzlist"/>
        <w:keepNext/>
        <w:keepLines/>
        <w:numPr>
          <w:ilvl w:val="0"/>
          <w:numId w:val="9"/>
        </w:numPr>
        <w:spacing w:before="100" w:beforeAutospacing="1" w:after="0" w:line="360" w:lineRule="auto"/>
        <w:ind w:left="284" w:right="0" w:hanging="284"/>
        <w:contextualSpacing w:val="0"/>
        <w:rPr>
          <w:b/>
          <w:bCs/>
          <w:szCs w:val="24"/>
        </w:rPr>
      </w:pPr>
      <w:r w:rsidRPr="000A499A">
        <w:rPr>
          <w:b/>
          <w:bCs/>
          <w:szCs w:val="24"/>
        </w:rPr>
        <w:lastRenderedPageBreak/>
        <w:t>Aktualny stan prawny w dziedzinie, której dotyczy projekt ustawy</w:t>
      </w:r>
      <w:r w:rsidR="00EF71A4" w:rsidRPr="000A499A">
        <w:rPr>
          <w:b/>
          <w:bCs/>
          <w:szCs w:val="24"/>
        </w:rPr>
        <w:t>.</w:t>
      </w:r>
    </w:p>
    <w:p w14:paraId="3737E003" w14:textId="17303EE9" w:rsidR="00ED34FB" w:rsidRPr="000A499A" w:rsidRDefault="00ED34FB" w:rsidP="000A499A">
      <w:pPr>
        <w:spacing w:before="120" w:after="0" w:line="360" w:lineRule="auto"/>
        <w:ind w:right="0" w:firstLine="0"/>
        <w:rPr>
          <w:b/>
          <w:bCs/>
          <w:szCs w:val="24"/>
        </w:rPr>
      </w:pPr>
      <w:r w:rsidRPr="000A499A">
        <w:rPr>
          <w:b/>
          <w:bCs/>
          <w:szCs w:val="24"/>
        </w:rPr>
        <w:t xml:space="preserve">Wsparcie finansowe </w:t>
      </w:r>
      <w:r w:rsidR="00EE19AA" w:rsidRPr="000A499A">
        <w:rPr>
          <w:b/>
          <w:bCs/>
          <w:szCs w:val="24"/>
        </w:rPr>
        <w:t>dla mniej zamożnych gospodarstw domowych</w:t>
      </w:r>
      <w:r w:rsidRPr="000A499A">
        <w:rPr>
          <w:b/>
          <w:bCs/>
          <w:szCs w:val="24"/>
        </w:rPr>
        <w:t>– dodatek osłonowy</w:t>
      </w:r>
    </w:p>
    <w:p w14:paraId="1E2CEA59" w14:textId="6D976510" w:rsidR="00D20E48" w:rsidRPr="000A499A" w:rsidRDefault="00467D7A" w:rsidP="000A499A">
      <w:pPr>
        <w:spacing w:before="120" w:after="0" w:line="360" w:lineRule="auto"/>
        <w:ind w:right="0" w:firstLine="0"/>
        <w:rPr>
          <w:szCs w:val="24"/>
        </w:rPr>
      </w:pPr>
      <w:r w:rsidRPr="000A499A">
        <w:rPr>
          <w:szCs w:val="24"/>
        </w:rPr>
        <w:t>W obecnym stanie prawnym</w:t>
      </w:r>
      <w:r w:rsidR="00CC0AED" w:rsidRPr="000A499A">
        <w:rPr>
          <w:szCs w:val="24"/>
        </w:rPr>
        <w:t xml:space="preserve"> </w:t>
      </w:r>
      <w:r w:rsidR="00955F33" w:rsidRPr="000A499A">
        <w:rPr>
          <w:szCs w:val="24"/>
        </w:rPr>
        <w:t>obywatele mają możliwość ubiegania się</w:t>
      </w:r>
      <w:r w:rsidR="005A3549" w:rsidRPr="000A499A">
        <w:rPr>
          <w:szCs w:val="24"/>
        </w:rPr>
        <w:t xml:space="preserve"> </w:t>
      </w:r>
      <w:r w:rsidRPr="000A499A">
        <w:rPr>
          <w:szCs w:val="24"/>
        </w:rPr>
        <w:t>o</w:t>
      </w:r>
      <w:r w:rsidR="00CC0AED" w:rsidRPr="000A499A">
        <w:rPr>
          <w:szCs w:val="24"/>
        </w:rPr>
        <w:t> </w:t>
      </w:r>
      <w:r w:rsidR="00D20E48" w:rsidRPr="000A499A">
        <w:rPr>
          <w:szCs w:val="24"/>
        </w:rPr>
        <w:t xml:space="preserve">dodatek osłonowy, który przysługuje do dnia 30 czerwca </w:t>
      </w:r>
      <w:r w:rsidRPr="000A499A">
        <w:rPr>
          <w:szCs w:val="24"/>
        </w:rPr>
        <w:t>2024</w:t>
      </w:r>
      <w:r w:rsidR="005A3549" w:rsidRPr="000A499A">
        <w:rPr>
          <w:szCs w:val="24"/>
        </w:rPr>
        <w:t xml:space="preserve"> </w:t>
      </w:r>
      <w:r w:rsidRPr="000A499A">
        <w:rPr>
          <w:szCs w:val="24"/>
        </w:rPr>
        <w:t>r</w:t>
      </w:r>
      <w:r w:rsidR="00D20E48" w:rsidRPr="000A499A">
        <w:rPr>
          <w:szCs w:val="24"/>
        </w:rPr>
        <w:t>. W dotychczasowym kształcie stanowi on wsparcie dla gospodarstw domowych</w:t>
      </w:r>
      <w:r w:rsidRPr="000A499A">
        <w:rPr>
          <w:szCs w:val="24"/>
        </w:rPr>
        <w:t xml:space="preserve"> w </w:t>
      </w:r>
      <w:r w:rsidR="00381A20" w:rsidRPr="000A499A">
        <w:rPr>
          <w:szCs w:val="24"/>
        </w:rPr>
        <w:t>opłacaniu</w:t>
      </w:r>
      <w:r w:rsidRPr="000A499A">
        <w:rPr>
          <w:szCs w:val="24"/>
        </w:rPr>
        <w:t xml:space="preserve"> rachunków za energię czy</w:t>
      </w:r>
      <w:r w:rsidR="00381A20" w:rsidRPr="000A499A">
        <w:rPr>
          <w:szCs w:val="24"/>
        </w:rPr>
        <w:t xml:space="preserve"> ponoszenia</w:t>
      </w:r>
      <w:r w:rsidRPr="000A499A">
        <w:rPr>
          <w:szCs w:val="24"/>
        </w:rPr>
        <w:t xml:space="preserve"> ogólnych kosztów związanych z życiem codziennym</w:t>
      </w:r>
      <w:r w:rsidR="00D20E48" w:rsidRPr="000A499A">
        <w:rPr>
          <w:szCs w:val="24"/>
        </w:rPr>
        <w:t>. Z dniem 1 lipca br. świadczenie to przestanie przysługiwać</w:t>
      </w:r>
      <w:r w:rsidR="00EE19AA" w:rsidRPr="000A499A">
        <w:rPr>
          <w:szCs w:val="24"/>
        </w:rPr>
        <w:t xml:space="preserve"> – </w:t>
      </w:r>
      <w:r w:rsidR="00D20E48" w:rsidRPr="000A499A">
        <w:rPr>
          <w:szCs w:val="24"/>
        </w:rPr>
        <w:t xml:space="preserve">stąd </w:t>
      </w:r>
      <w:r w:rsidR="00EE19AA" w:rsidRPr="000A499A">
        <w:rPr>
          <w:szCs w:val="24"/>
        </w:rPr>
        <w:t xml:space="preserve">propozycja </w:t>
      </w:r>
      <w:r w:rsidR="00D20E48" w:rsidRPr="000A499A">
        <w:rPr>
          <w:szCs w:val="24"/>
        </w:rPr>
        <w:t>wprowadz</w:t>
      </w:r>
      <w:r w:rsidR="00607B77" w:rsidRPr="000A499A">
        <w:rPr>
          <w:szCs w:val="24"/>
        </w:rPr>
        <w:t>e</w:t>
      </w:r>
      <w:r w:rsidR="00D20E48" w:rsidRPr="000A499A">
        <w:rPr>
          <w:szCs w:val="24"/>
        </w:rPr>
        <w:t>nia</w:t>
      </w:r>
      <w:r w:rsidRPr="000A499A">
        <w:rPr>
          <w:szCs w:val="24"/>
        </w:rPr>
        <w:t xml:space="preserve"> nowego</w:t>
      </w:r>
      <w:r w:rsidR="00D20E48" w:rsidRPr="000A499A">
        <w:rPr>
          <w:szCs w:val="24"/>
        </w:rPr>
        <w:t xml:space="preserve"> wsparcia w postaci bonu energetycznego.</w:t>
      </w:r>
    </w:p>
    <w:p w14:paraId="68928425" w14:textId="093B48AB" w:rsidR="005B1B68" w:rsidRPr="000A499A" w:rsidRDefault="005B1B68" w:rsidP="000A499A">
      <w:pPr>
        <w:spacing w:before="120" w:after="0" w:line="360" w:lineRule="auto"/>
        <w:ind w:right="0" w:firstLine="0"/>
        <w:rPr>
          <w:b/>
          <w:bCs/>
          <w:szCs w:val="24"/>
        </w:rPr>
      </w:pPr>
      <w:r w:rsidRPr="000A499A">
        <w:rPr>
          <w:b/>
          <w:bCs/>
          <w:szCs w:val="24"/>
        </w:rPr>
        <w:t>Energia elektryczna</w:t>
      </w:r>
    </w:p>
    <w:p w14:paraId="423EB615" w14:textId="640D0FD2" w:rsidR="00CE29C4" w:rsidRPr="000A499A" w:rsidRDefault="00CE29C4" w:rsidP="000A499A">
      <w:pPr>
        <w:spacing w:before="120" w:after="0" w:line="360" w:lineRule="auto"/>
        <w:ind w:right="0" w:firstLine="0"/>
        <w:rPr>
          <w:color w:val="auto"/>
          <w:szCs w:val="24"/>
        </w:rPr>
      </w:pPr>
      <w:r w:rsidRPr="000A499A">
        <w:rPr>
          <w:color w:val="auto"/>
          <w:szCs w:val="24"/>
        </w:rPr>
        <w:t xml:space="preserve">W zakresie stabilizacji cen energii elektrycznej dla gospodarstw domowych, w okresie pierwszej połowy 2024 r. </w:t>
      </w:r>
      <w:r w:rsidR="00D933BD" w:rsidRPr="000A499A">
        <w:rPr>
          <w:color w:val="auto"/>
          <w:szCs w:val="24"/>
        </w:rPr>
        <w:t xml:space="preserve">obowiązują </w:t>
      </w:r>
      <w:r w:rsidRPr="000A499A">
        <w:rPr>
          <w:color w:val="auto"/>
          <w:szCs w:val="24"/>
        </w:rPr>
        <w:t xml:space="preserve">mechanizmy </w:t>
      </w:r>
      <w:r w:rsidR="00BC62CB" w:rsidRPr="000A499A">
        <w:rPr>
          <w:color w:val="auto"/>
          <w:szCs w:val="24"/>
        </w:rPr>
        <w:t xml:space="preserve">funkcjonujące </w:t>
      </w:r>
      <w:r w:rsidR="006F2681" w:rsidRPr="000A499A">
        <w:rPr>
          <w:color w:val="auto"/>
          <w:szCs w:val="24"/>
        </w:rPr>
        <w:t xml:space="preserve">już </w:t>
      </w:r>
      <w:r w:rsidRPr="000A499A">
        <w:rPr>
          <w:color w:val="auto"/>
          <w:szCs w:val="24"/>
        </w:rPr>
        <w:t>w 2023 r. Pierwszym z nich jest mechanizm zamrożenia cen i stawek opłat na poziomie z 2022 r. do określonych limitów zużycia energii</w:t>
      </w:r>
      <w:r w:rsidR="00B32C9E" w:rsidRPr="000A499A">
        <w:rPr>
          <w:color w:val="auto"/>
          <w:szCs w:val="24"/>
        </w:rPr>
        <w:t xml:space="preserve">, wprowadzony przepisami ustawy z dnia 7 października 2022 r. </w:t>
      </w:r>
      <w:r w:rsidR="00485313" w:rsidRPr="000A499A">
        <w:rPr>
          <w:color w:val="auto"/>
          <w:szCs w:val="24"/>
        </w:rPr>
        <w:t>o szczególnych rozwiązaniach służących ochronie odbiorców energii elektrycznej w 2023 roku oraz w 2024 roku w związku z sytuacją na rynku energii elektrycznej</w:t>
      </w:r>
      <w:r w:rsidR="00E90BB8" w:rsidRPr="000A499A">
        <w:rPr>
          <w:color w:val="auto"/>
          <w:szCs w:val="24"/>
        </w:rPr>
        <w:t xml:space="preserve"> (</w:t>
      </w:r>
      <w:r w:rsidR="00705381" w:rsidRPr="000A499A">
        <w:rPr>
          <w:color w:val="auto"/>
          <w:szCs w:val="24"/>
        </w:rPr>
        <w:t xml:space="preserve">Dz. U. z 2023 r. poz. 1704, </w:t>
      </w:r>
      <w:r w:rsidR="002628B4" w:rsidRPr="000A499A">
        <w:rPr>
          <w:color w:val="auto"/>
          <w:szCs w:val="24"/>
        </w:rPr>
        <w:t>z późn. zm.</w:t>
      </w:r>
      <w:r w:rsidR="00E90BB8" w:rsidRPr="000A499A">
        <w:rPr>
          <w:color w:val="auto"/>
          <w:szCs w:val="24"/>
        </w:rPr>
        <w:t>)</w:t>
      </w:r>
      <w:r w:rsidRPr="000A499A">
        <w:rPr>
          <w:color w:val="auto"/>
          <w:szCs w:val="24"/>
        </w:rPr>
        <w:t>. Drugim mechanizmem</w:t>
      </w:r>
      <w:r w:rsidR="00955F33" w:rsidRPr="000A499A">
        <w:rPr>
          <w:color w:val="auto"/>
          <w:szCs w:val="24"/>
        </w:rPr>
        <w:t xml:space="preserve"> osłonowym</w:t>
      </w:r>
      <w:r w:rsidR="00562476" w:rsidRPr="000A499A">
        <w:rPr>
          <w:color w:val="auto"/>
          <w:szCs w:val="24"/>
        </w:rPr>
        <w:t xml:space="preserve"> jest cena maksymalna za energię elektryczną, wprowadzona przepisami ustawy z dnia 27 października 2022 r. o</w:t>
      </w:r>
      <w:r w:rsidR="00F5423A" w:rsidRPr="000A499A">
        <w:rPr>
          <w:color w:val="auto"/>
          <w:szCs w:val="24"/>
        </w:rPr>
        <w:t> </w:t>
      </w:r>
      <w:r w:rsidR="00562476" w:rsidRPr="000A499A">
        <w:rPr>
          <w:color w:val="auto"/>
          <w:szCs w:val="24"/>
        </w:rPr>
        <w:t>środkach nadzwyczajnych mających na celu ograniczenie wysokości cen energii elektrycznej oraz wsparciu niektórych odbiorców w 2023 roku oraz w 2024 roku (Dz.</w:t>
      </w:r>
      <w:r w:rsidR="00C952CA" w:rsidRPr="000A499A">
        <w:rPr>
          <w:color w:val="auto"/>
          <w:szCs w:val="24"/>
        </w:rPr>
        <w:t xml:space="preserve"> </w:t>
      </w:r>
      <w:r w:rsidR="00562476" w:rsidRPr="000A499A">
        <w:rPr>
          <w:color w:val="auto"/>
          <w:szCs w:val="24"/>
        </w:rPr>
        <w:t>U. z 2024 r. poz. 190).</w:t>
      </w:r>
      <w:r w:rsidR="00BE03CF" w:rsidRPr="000A499A">
        <w:rPr>
          <w:color w:val="auto"/>
          <w:szCs w:val="24"/>
        </w:rPr>
        <w:t xml:space="preserve"> </w:t>
      </w:r>
      <w:r w:rsidR="0061783F" w:rsidRPr="000A499A">
        <w:rPr>
          <w:color w:val="auto"/>
          <w:szCs w:val="24"/>
        </w:rPr>
        <w:t>Jest</w:t>
      </w:r>
      <w:r w:rsidR="00C952CA" w:rsidRPr="000A499A">
        <w:rPr>
          <w:color w:val="auto"/>
          <w:szCs w:val="24"/>
        </w:rPr>
        <w:t xml:space="preserve"> </w:t>
      </w:r>
      <w:r w:rsidR="0061783F" w:rsidRPr="000A499A">
        <w:rPr>
          <w:color w:val="auto"/>
          <w:szCs w:val="24"/>
        </w:rPr>
        <w:t xml:space="preserve">ona stosowana wobec gospodarstw domowych, które przekroczą </w:t>
      </w:r>
      <w:r w:rsidR="00AF6564" w:rsidRPr="000A499A">
        <w:rPr>
          <w:color w:val="auto"/>
          <w:szCs w:val="24"/>
        </w:rPr>
        <w:t>wcześniej wspomniane limit</w:t>
      </w:r>
      <w:r w:rsidR="004F3194" w:rsidRPr="000A499A">
        <w:rPr>
          <w:color w:val="auto"/>
          <w:szCs w:val="24"/>
        </w:rPr>
        <w:t>y</w:t>
      </w:r>
      <w:r w:rsidR="00AF6564" w:rsidRPr="000A499A">
        <w:rPr>
          <w:color w:val="auto"/>
          <w:szCs w:val="24"/>
        </w:rPr>
        <w:t xml:space="preserve"> zużycia energii. </w:t>
      </w:r>
      <w:r w:rsidR="006C6B1A" w:rsidRPr="000A499A">
        <w:rPr>
          <w:color w:val="auto"/>
          <w:szCs w:val="24"/>
        </w:rPr>
        <w:t>Z ceny maksymalnej korzystają również</w:t>
      </w:r>
      <w:r w:rsidR="00141DB7" w:rsidRPr="000A499A">
        <w:rPr>
          <w:color w:val="auto"/>
          <w:szCs w:val="24"/>
        </w:rPr>
        <w:t xml:space="preserve"> podmiot</w:t>
      </w:r>
      <w:r w:rsidR="006C6B1A" w:rsidRPr="000A499A">
        <w:rPr>
          <w:color w:val="auto"/>
          <w:szCs w:val="24"/>
        </w:rPr>
        <w:t>y</w:t>
      </w:r>
      <w:r w:rsidR="00141DB7" w:rsidRPr="000A499A">
        <w:rPr>
          <w:color w:val="auto"/>
          <w:szCs w:val="24"/>
        </w:rPr>
        <w:t xml:space="preserve"> </w:t>
      </w:r>
      <w:r w:rsidR="00A91F9C" w:rsidRPr="000A499A">
        <w:rPr>
          <w:color w:val="auto"/>
          <w:szCs w:val="24"/>
        </w:rPr>
        <w:t>takie jak</w:t>
      </w:r>
      <w:r w:rsidR="00C221E7" w:rsidRPr="000A499A">
        <w:rPr>
          <w:color w:val="auto"/>
          <w:szCs w:val="24"/>
        </w:rPr>
        <w:t xml:space="preserve"> mikro, mał</w:t>
      </w:r>
      <w:r w:rsidR="00A91F9C" w:rsidRPr="000A499A">
        <w:rPr>
          <w:color w:val="auto"/>
          <w:szCs w:val="24"/>
        </w:rPr>
        <w:t>e</w:t>
      </w:r>
      <w:r w:rsidR="00C221E7" w:rsidRPr="000A499A">
        <w:rPr>
          <w:color w:val="auto"/>
          <w:szCs w:val="24"/>
        </w:rPr>
        <w:t xml:space="preserve"> i</w:t>
      </w:r>
      <w:r w:rsidR="006C6B1A" w:rsidRPr="000A499A">
        <w:rPr>
          <w:color w:val="auto"/>
          <w:szCs w:val="24"/>
        </w:rPr>
        <w:t> </w:t>
      </w:r>
      <w:r w:rsidR="00C221E7" w:rsidRPr="000A499A">
        <w:rPr>
          <w:color w:val="auto"/>
          <w:szCs w:val="24"/>
        </w:rPr>
        <w:t>średni</w:t>
      </w:r>
      <w:r w:rsidR="00A91F9C" w:rsidRPr="000A499A">
        <w:rPr>
          <w:color w:val="auto"/>
          <w:szCs w:val="24"/>
        </w:rPr>
        <w:t>e</w:t>
      </w:r>
      <w:r w:rsidR="00C221E7" w:rsidRPr="000A499A">
        <w:rPr>
          <w:color w:val="auto"/>
          <w:szCs w:val="24"/>
        </w:rPr>
        <w:t xml:space="preserve"> przedsiębiorstwa, jednostki samorządu terytorialnego</w:t>
      </w:r>
      <w:r w:rsidR="004F3194" w:rsidRPr="000A499A">
        <w:rPr>
          <w:color w:val="auto"/>
          <w:szCs w:val="24"/>
        </w:rPr>
        <w:t xml:space="preserve">, </w:t>
      </w:r>
      <w:r w:rsidR="00A91F9C" w:rsidRPr="000A499A">
        <w:rPr>
          <w:color w:val="auto"/>
          <w:szCs w:val="24"/>
        </w:rPr>
        <w:t>czy</w:t>
      </w:r>
      <w:r w:rsidR="00141DB7" w:rsidRPr="000A499A">
        <w:rPr>
          <w:color w:val="auto"/>
          <w:szCs w:val="24"/>
        </w:rPr>
        <w:t xml:space="preserve"> </w:t>
      </w:r>
      <w:r w:rsidR="00562476" w:rsidRPr="000A499A">
        <w:rPr>
          <w:color w:val="auto"/>
          <w:szCs w:val="24"/>
        </w:rPr>
        <w:t>podmiot</w:t>
      </w:r>
      <w:r w:rsidR="00A91F9C" w:rsidRPr="000A499A">
        <w:rPr>
          <w:color w:val="auto"/>
          <w:szCs w:val="24"/>
        </w:rPr>
        <w:t>y</w:t>
      </w:r>
      <w:r w:rsidR="00562476" w:rsidRPr="000A499A">
        <w:rPr>
          <w:color w:val="auto"/>
          <w:szCs w:val="24"/>
        </w:rPr>
        <w:t xml:space="preserve"> użyteczności publicznej.</w:t>
      </w:r>
      <w:r w:rsidRPr="000A499A">
        <w:rPr>
          <w:color w:val="auto"/>
          <w:szCs w:val="24"/>
        </w:rPr>
        <w:t xml:space="preserve"> </w:t>
      </w:r>
    </w:p>
    <w:p w14:paraId="59CF2F90" w14:textId="6DF8BB13" w:rsidR="001E794D" w:rsidRPr="000A499A" w:rsidRDefault="001E794D" w:rsidP="000A499A">
      <w:pPr>
        <w:spacing w:before="120" w:after="0" w:line="360" w:lineRule="auto"/>
        <w:ind w:right="0" w:firstLine="0"/>
        <w:rPr>
          <w:b/>
          <w:bCs/>
          <w:color w:val="auto"/>
          <w:szCs w:val="24"/>
        </w:rPr>
      </w:pPr>
      <w:r w:rsidRPr="000A499A">
        <w:rPr>
          <w:b/>
          <w:bCs/>
          <w:color w:val="auto"/>
          <w:szCs w:val="24"/>
        </w:rPr>
        <w:t>Gaz ziemny</w:t>
      </w:r>
    </w:p>
    <w:p w14:paraId="42B497B1" w14:textId="779F2F6B" w:rsidR="001E794D" w:rsidRPr="000A499A" w:rsidRDefault="001E794D" w:rsidP="000A499A">
      <w:pPr>
        <w:spacing w:before="120" w:after="0" w:line="360" w:lineRule="auto"/>
        <w:ind w:right="0" w:firstLine="0"/>
        <w:rPr>
          <w:color w:val="auto"/>
          <w:szCs w:val="24"/>
        </w:rPr>
      </w:pPr>
      <w:r w:rsidRPr="000A499A">
        <w:rPr>
          <w:color w:val="auto"/>
          <w:szCs w:val="24"/>
        </w:rPr>
        <w:t xml:space="preserve">W aktualnym stanie prawnym funkcjonują rozwiązania chroniące obywateli w zakresie ponoszonych kosztów paliw gazowych. Podstawowym sposobem interwencji </w:t>
      </w:r>
      <w:r w:rsidR="00BC240C" w:rsidRPr="000A499A">
        <w:rPr>
          <w:color w:val="auto"/>
          <w:szCs w:val="24"/>
        </w:rPr>
        <w:t>p</w:t>
      </w:r>
      <w:r w:rsidRPr="000A499A">
        <w:rPr>
          <w:color w:val="auto"/>
          <w:szCs w:val="24"/>
        </w:rPr>
        <w:t>aństwa jest ochrona taryfowa odbiorców</w:t>
      </w:r>
      <w:r w:rsidR="00BC240C" w:rsidRPr="000A499A">
        <w:rPr>
          <w:color w:val="auto"/>
          <w:szCs w:val="24"/>
        </w:rPr>
        <w:t>, uregulowana w</w:t>
      </w:r>
      <w:r w:rsidRPr="000A499A">
        <w:rPr>
          <w:color w:val="auto"/>
          <w:szCs w:val="24"/>
        </w:rPr>
        <w:t xml:space="preserve"> art. 62b ust. 2 ustawy </w:t>
      </w:r>
      <w:r w:rsidR="009C66CD" w:rsidRPr="000A499A">
        <w:rPr>
          <w:color w:val="auto"/>
          <w:szCs w:val="24"/>
        </w:rPr>
        <w:t xml:space="preserve">z dnia 10 kwietnia 1997 r. </w:t>
      </w:r>
      <w:r w:rsidRPr="000A499A">
        <w:rPr>
          <w:color w:val="auto"/>
          <w:szCs w:val="24"/>
        </w:rPr>
        <w:t>– Prawo energetyczne</w:t>
      </w:r>
      <w:r w:rsidR="009C66CD" w:rsidRPr="000A499A">
        <w:rPr>
          <w:color w:val="auto"/>
          <w:szCs w:val="24"/>
        </w:rPr>
        <w:t xml:space="preserve"> (Dz. U. z 2024 r. poz. 266)</w:t>
      </w:r>
      <w:r w:rsidRPr="000A499A">
        <w:rPr>
          <w:color w:val="auto"/>
          <w:szCs w:val="24"/>
        </w:rPr>
        <w:t xml:space="preserve">, która w obecnym stanie prawnym obowiązywać ma do dnia 31 grudnia 2027 r. Niestabilna sytuacja na rynku gazu ziemnego zapoczątkowana w 2022 r. wymusiła wprowadzenie dodatkowych mechanizmów służących ochronie odbiorców gazu ziemnego. Obowiązujące mechanizmy o charakterze interwencyjnym wprowadzone ustawą z dnia 15 grudnia 2022 r. o szczególnej ochronie niektórych odbiorców </w:t>
      </w:r>
      <w:r w:rsidRPr="000A499A">
        <w:rPr>
          <w:color w:val="auto"/>
          <w:szCs w:val="24"/>
        </w:rPr>
        <w:lastRenderedPageBreak/>
        <w:t>paliw gazowych w 2023 r. oraz w 2024 r. w związku z sytuacją na rynku gazu (</w:t>
      </w:r>
      <w:r w:rsidR="00071B70" w:rsidRPr="000A499A">
        <w:rPr>
          <w:color w:val="auto"/>
          <w:szCs w:val="24"/>
        </w:rPr>
        <w:t>Dz. U. z 2024 r. poz. 303</w:t>
      </w:r>
      <w:r w:rsidRPr="000A499A">
        <w:rPr>
          <w:color w:val="auto"/>
          <w:szCs w:val="24"/>
        </w:rPr>
        <w:t xml:space="preserve">) dotyczą okresu od </w:t>
      </w:r>
      <w:r w:rsidR="009C66CD" w:rsidRPr="000A499A">
        <w:rPr>
          <w:color w:val="auto"/>
          <w:szCs w:val="24"/>
        </w:rPr>
        <w:t xml:space="preserve">dnia </w:t>
      </w:r>
      <w:r w:rsidRPr="000A499A">
        <w:rPr>
          <w:color w:val="auto"/>
          <w:szCs w:val="24"/>
        </w:rPr>
        <w:t xml:space="preserve">1 stycznia 2023 r. do </w:t>
      </w:r>
      <w:r w:rsidR="009C66CD" w:rsidRPr="000A499A">
        <w:rPr>
          <w:color w:val="auto"/>
          <w:szCs w:val="24"/>
        </w:rPr>
        <w:t xml:space="preserve">dnia </w:t>
      </w:r>
      <w:r w:rsidRPr="000A499A">
        <w:rPr>
          <w:color w:val="auto"/>
          <w:szCs w:val="24"/>
        </w:rPr>
        <w:t>30 czerwca 2024 r. i obejmują mechanizm zamrożenia cen i stawek opłat na poziomie z 2022 r. (w tym mechanizm ceny maksymalnej sprzedaży paliw gazowych)</w:t>
      </w:r>
      <w:r w:rsidR="00460C5F" w:rsidRPr="000A499A">
        <w:rPr>
          <w:color w:val="auto"/>
          <w:szCs w:val="24"/>
        </w:rPr>
        <w:t>,</w:t>
      </w:r>
      <w:r w:rsidRPr="000A499A">
        <w:rPr>
          <w:color w:val="auto"/>
          <w:szCs w:val="24"/>
        </w:rPr>
        <w:t xml:space="preserve"> oraz system rekompensat dla przedsiębiorstw energetycznych.</w:t>
      </w:r>
    </w:p>
    <w:p w14:paraId="43E5CF7C" w14:textId="77B1DC25" w:rsidR="007112E3" w:rsidRPr="000A499A" w:rsidRDefault="001076E2" w:rsidP="000A499A">
      <w:pPr>
        <w:spacing w:before="120" w:line="360" w:lineRule="auto"/>
        <w:ind w:right="0" w:firstLine="0"/>
        <w:rPr>
          <w:b/>
          <w:bCs/>
          <w:szCs w:val="24"/>
        </w:rPr>
      </w:pPr>
      <w:r w:rsidRPr="000A499A">
        <w:rPr>
          <w:b/>
          <w:bCs/>
          <w:szCs w:val="24"/>
        </w:rPr>
        <w:t>Ciepło</w:t>
      </w:r>
    </w:p>
    <w:p w14:paraId="25A9144A" w14:textId="77777777" w:rsidR="00F3525C" w:rsidRPr="000A499A" w:rsidRDefault="00F3525C" w:rsidP="000A499A">
      <w:pPr>
        <w:widowControl w:val="0"/>
        <w:suppressAutoHyphens/>
        <w:spacing w:before="120" w:after="0" w:line="360" w:lineRule="auto"/>
        <w:ind w:right="0" w:firstLine="0"/>
        <w:rPr>
          <w:rFonts w:eastAsiaTheme="minorHAnsi"/>
          <w:color w:val="auto"/>
          <w:kern w:val="0"/>
          <w:szCs w:val="24"/>
          <w:lang w:eastAsia="en-US"/>
          <w14:ligatures w14:val="none"/>
        </w:rPr>
      </w:pPr>
      <w:r w:rsidRPr="000A499A">
        <w:rPr>
          <w:szCs w:val="24"/>
        </w:rPr>
        <w:t xml:space="preserve">Ustawą z dnia 15 września 2022 r. o szczególnych rozwiązaniach w zakresie niektórych źródeł ciepła w związku z sytuacją na rynku paliw wprowadzono regulacje, które </w:t>
      </w:r>
      <w:r w:rsidRPr="000A499A">
        <w:rPr>
          <w:rFonts w:eastAsiaTheme="minorHAnsi"/>
          <w:color w:val="auto"/>
          <w:kern w:val="0"/>
          <w:szCs w:val="24"/>
          <w:lang w:eastAsia="en-US"/>
          <w14:ligatures w14:val="none"/>
        </w:rPr>
        <w:t>wprowadziły mechanizm ustalania przez wytwórcę ciepła określonego poziomu średnich cen wytwarzanego ciepła dla odbiorców na potrzeby gospodarstw domowych i potrzeby użyteczności publicznej, zwanych dalej „średnimi cenami wytwarzanego ciepła z rekompensatą”.</w:t>
      </w:r>
    </w:p>
    <w:p w14:paraId="627C2270" w14:textId="77777777" w:rsidR="00F3525C" w:rsidRPr="000A499A" w:rsidRDefault="00F3525C" w:rsidP="000A499A">
      <w:pPr>
        <w:widowControl w:val="0"/>
        <w:suppressAutoHyphens/>
        <w:spacing w:before="120" w:line="360" w:lineRule="auto"/>
        <w:ind w:right="0" w:firstLine="0"/>
        <w:rPr>
          <w:rFonts w:eastAsiaTheme="minorHAnsi"/>
          <w:color w:val="auto"/>
          <w:kern w:val="0"/>
          <w:szCs w:val="24"/>
          <w:lang w:eastAsia="en-US"/>
          <w14:ligatures w14:val="none"/>
        </w:rPr>
      </w:pPr>
      <w:r w:rsidRPr="000A499A">
        <w:rPr>
          <w:rFonts w:eastAsiaTheme="minorHAnsi"/>
          <w:color w:val="auto"/>
          <w:kern w:val="0"/>
          <w:szCs w:val="24"/>
          <w:lang w:eastAsia="en-US"/>
          <w14:ligatures w14:val="none"/>
        </w:rPr>
        <w:t>Średnia cena wytwarzania ciepła z rekompensatą otrzymała wartość:</w:t>
      </w:r>
    </w:p>
    <w:p w14:paraId="4F420E6F" w14:textId="77777777" w:rsidR="00F3525C" w:rsidRPr="000A499A" w:rsidRDefault="00F3525C" w:rsidP="000A499A">
      <w:pPr>
        <w:pStyle w:val="Akapitzlist"/>
        <w:widowControl w:val="0"/>
        <w:numPr>
          <w:ilvl w:val="0"/>
          <w:numId w:val="45"/>
        </w:numPr>
        <w:suppressAutoHyphens/>
        <w:spacing w:before="120" w:after="0" w:line="360" w:lineRule="auto"/>
        <w:ind w:right="0"/>
        <w:rPr>
          <w:rFonts w:eastAsiaTheme="minorHAnsi"/>
          <w:color w:val="auto"/>
          <w:kern w:val="0"/>
          <w:szCs w:val="24"/>
          <w:lang w:eastAsia="en-US"/>
          <w14:ligatures w14:val="none"/>
        </w:rPr>
      </w:pPr>
      <w:r w:rsidRPr="000A499A">
        <w:rPr>
          <w:rFonts w:eastAsiaTheme="minorHAnsi"/>
          <w:color w:val="auto"/>
          <w:kern w:val="0"/>
          <w:szCs w:val="24"/>
          <w:lang w:eastAsia="en-US"/>
          <w14:ligatures w14:val="none"/>
        </w:rPr>
        <w:t>150,95 zł/GJ dla ciepła wytwarzanego w źródłach ciepła opalanych gazem ziemnym lub olejem opałowym;</w:t>
      </w:r>
    </w:p>
    <w:p w14:paraId="343099CF" w14:textId="77777777" w:rsidR="00F3525C" w:rsidRPr="000A499A" w:rsidRDefault="00F3525C" w:rsidP="000A499A">
      <w:pPr>
        <w:pStyle w:val="Akapitzlist"/>
        <w:widowControl w:val="0"/>
        <w:numPr>
          <w:ilvl w:val="0"/>
          <w:numId w:val="45"/>
        </w:numPr>
        <w:suppressAutoHyphens/>
        <w:spacing w:before="120" w:line="360" w:lineRule="auto"/>
        <w:ind w:right="0"/>
        <w:rPr>
          <w:rFonts w:eastAsiaTheme="minorHAnsi"/>
          <w:color w:val="auto"/>
          <w:kern w:val="0"/>
          <w:szCs w:val="24"/>
          <w:lang w:eastAsia="en-US"/>
          <w14:ligatures w14:val="none"/>
        </w:rPr>
      </w:pPr>
      <w:r w:rsidRPr="000A499A">
        <w:rPr>
          <w:rFonts w:eastAsiaTheme="minorHAnsi"/>
          <w:color w:val="auto"/>
          <w:kern w:val="0"/>
          <w:szCs w:val="24"/>
          <w:lang w:eastAsia="en-US"/>
          <w14:ligatures w14:val="none"/>
        </w:rPr>
        <w:t>103,82 zł/GJ dla ciepła wytwarzanego w pozostałych źródłach.</w:t>
      </w:r>
    </w:p>
    <w:p w14:paraId="478959BD" w14:textId="30EB21EB" w:rsidR="00F3525C" w:rsidRPr="000A499A" w:rsidRDefault="00F3525C" w:rsidP="000A499A">
      <w:pPr>
        <w:widowControl w:val="0"/>
        <w:suppressAutoHyphens/>
        <w:spacing w:before="120" w:after="0" w:line="360" w:lineRule="auto"/>
        <w:ind w:right="0" w:firstLine="0"/>
        <w:rPr>
          <w:rFonts w:eastAsiaTheme="minorHAnsi"/>
          <w:color w:val="auto"/>
          <w:kern w:val="0"/>
          <w:szCs w:val="24"/>
          <w:lang w:eastAsia="en-US"/>
          <w14:ligatures w14:val="none"/>
        </w:rPr>
      </w:pPr>
      <w:r w:rsidRPr="000A499A">
        <w:rPr>
          <w:rFonts w:eastAsiaTheme="minorHAnsi"/>
          <w:color w:val="auto"/>
          <w:kern w:val="0"/>
          <w:szCs w:val="24"/>
          <w:lang w:eastAsia="en-US"/>
          <w14:ligatures w14:val="none"/>
        </w:rPr>
        <w:t>Wskazany w 2022 r. poziom cen ustalono w odniesieniu do ogłoszonej w dniu 31 marca 2022 r. średniej ceny sprzedaży ciepła wytworzonego w należących do przedsiębiorstw posiadających koncesje jednostkach wytwórczych niebędących jednostkami kogeneracji w 2021 r., powiększone o wskaźnik referencyjny. Cena ta powiększona została o dopuszczalny wówczas poziom wzrostu wynoszący 60%. Przyjęto założenie, że jednoskładnikowa cena wytwarzania ciepła stanowi ok. 70% ceny ciepła na rachunku odbiorcy końcowego, przez co dopuszczalny 60% wzrost mógł przenieść się na rachunek odbiorcy końcowego na poziomie ok. 42%. Ponadto przyjęto, że w przypadku gdy w systemie ciepłowniczym występują źródła ciepła wykorzystujące jednocześnie różne paliwa, średnią cenę wytwarzania ciepła określa się proporcjonalnie do procentowego udziału ciepła wytworzonego z tych paliw w ogólnej ilości wytworzonego ciepła.</w:t>
      </w:r>
    </w:p>
    <w:p w14:paraId="7B4482B2" w14:textId="4700059E" w:rsidR="00F3525C" w:rsidRPr="000A499A" w:rsidRDefault="00F3525C" w:rsidP="000A499A">
      <w:pPr>
        <w:widowControl w:val="0"/>
        <w:suppressAutoHyphens/>
        <w:spacing w:before="120" w:after="0" w:line="360" w:lineRule="auto"/>
        <w:ind w:right="0" w:firstLine="0"/>
        <w:rPr>
          <w:rFonts w:eastAsiaTheme="minorHAnsi"/>
          <w:color w:val="auto"/>
          <w:kern w:val="0"/>
          <w:szCs w:val="24"/>
          <w:lang w:eastAsia="en-US"/>
          <w14:ligatures w14:val="none"/>
        </w:rPr>
      </w:pPr>
      <w:r w:rsidRPr="000A499A">
        <w:rPr>
          <w:rFonts w:eastAsiaTheme="minorHAnsi"/>
          <w:color w:val="auto"/>
          <w:kern w:val="0"/>
          <w:szCs w:val="24"/>
          <w:lang w:eastAsia="en-US"/>
          <w14:ligatures w14:val="none"/>
        </w:rPr>
        <w:t>Zgodnie z wprowadzoną regulacją</w:t>
      </w:r>
      <w:r w:rsidR="00DE5983" w:rsidRPr="000A499A">
        <w:rPr>
          <w:rFonts w:eastAsiaTheme="minorHAnsi"/>
          <w:color w:val="auto"/>
          <w:kern w:val="0"/>
          <w:szCs w:val="24"/>
          <w:lang w:eastAsia="en-US"/>
          <w14:ligatures w14:val="none"/>
        </w:rPr>
        <w:t>,</w:t>
      </w:r>
      <w:r w:rsidRPr="000A499A">
        <w:rPr>
          <w:rFonts w:eastAsiaTheme="minorHAnsi"/>
          <w:color w:val="auto"/>
          <w:kern w:val="0"/>
          <w:szCs w:val="24"/>
          <w:lang w:eastAsia="en-US"/>
          <w14:ligatures w14:val="none"/>
        </w:rPr>
        <w:t xml:space="preserve"> przedsiębiorstwom wytwarzającym ciepło i stosującym średnią cenę wytwarzania ciepła z rekompensatą wobec odbiorców uprawnionych wskazanych w ustawie w katalogu zamkniętym przysługiwała z tego tytułu rekompensata w miesięcznym okresie rozliczeniowym. </w:t>
      </w:r>
    </w:p>
    <w:p w14:paraId="0E56DB1B" w14:textId="69C35F1A" w:rsidR="00F3525C" w:rsidRPr="000A499A" w:rsidRDefault="00F3525C" w:rsidP="000A499A">
      <w:pPr>
        <w:spacing w:before="120" w:after="0" w:line="360" w:lineRule="auto"/>
        <w:ind w:right="0" w:firstLine="0"/>
        <w:rPr>
          <w:szCs w:val="24"/>
        </w:rPr>
      </w:pPr>
      <w:r w:rsidRPr="000A499A">
        <w:rPr>
          <w:szCs w:val="24"/>
        </w:rPr>
        <w:t xml:space="preserve">Monitorując funkcjonowanie wprowadzonego mechanizmu osłonowego, na początku 2023 r. zaobserwowano w wybranych miastach, że mimo zastosowania średniej ceny wytwarzanego </w:t>
      </w:r>
      <w:r w:rsidRPr="000A499A">
        <w:rPr>
          <w:szCs w:val="24"/>
        </w:rPr>
        <w:lastRenderedPageBreak/>
        <w:t>ciepła z</w:t>
      </w:r>
      <w:r w:rsidR="00F5423A" w:rsidRPr="000A499A">
        <w:rPr>
          <w:szCs w:val="24"/>
        </w:rPr>
        <w:t> </w:t>
      </w:r>
      <w:r w:rsidRPr="000A499A">
        <w:rPr>
          <w:szCs w:val="24"/>
        </w:rPr>
        <w:t>rekompensatą odnotowany przez odbiorców ciepła wzrost kosztów ponoszonych z tytułu ogrzewania był relatywnie wyższy od zakładanego.</w:t>
      </w:r>
    </w:p>
    <w:p w14:paraId="352058C6" w14:textId="6A9FBBF0" w:rsidR="00F3525C" w:rsidRPr="000A499A" w:rsidRDefault="00F3525C" w:rsidP="000A499A">
      <w:pPr>
        <w:spacing w:before="120" w:after="0" w:line="360" w:lineRule="auto"/>
        <w:ind w:right="0" w:firstLine="0"/>
        <w:rPr>
          <w:szCs w:val="24"/>
        </w:rPr>
      </w:pPr>
      <w:r w:rsidRPr="000A499A">
        <w:rPr>
          <w:szCs w:val="24"/>
        </w:rPr>
        <w:t>Istniejący kryzys energetyczny oraz panujące uwarunkowania rynkowe diametralnie zmieniły koszty prowadzenia działalności przez przedsiębiorstwa ciepłownicze, które zmuszone były do wnioskowania o</w:t>
      </w:r>
      <w:r w:rsidR="00F5423A" w:rsidRPr="000A499A">
        <w:rPr>
          <w:szCs w:val="24"/>
        </w:rPr>
        <w:t> </w:t>
      </w:r>
      <w:r w:rsidRPr="000A499A">
        <w:rPr>
          <w:szCs w:val="24"/>
        </w:rPr>
        <w:t>zatwierdzenie nowych, wyższych taryf. Miało to bezpośrednie przełożenie na ceny wytwarzania ciepła, które chociaż nie przekraczały określonych w ustawie limitów, to podniosły koszty ponoszone przez odbiorców do wyższych niż zakładano poziomów. Ewaluacja funkcjonującego narzędzia wsparcia wskazała możliwe obszary dalszej interwencji, które zapewniły dodatkowe wsparcie dla gospodarstw domowych i instytucji użyteczności publicznej.</w:t>
      </w:r>
    </w:p>
    <w:p w14:paraId="34FA8616" w14:textId="1D184E8A" w:rsidR="00F3525C" w:rsidRPr="000A499A" w:rsidRDefault="00F3525C" w:rsidP="000A499A">
      <w:pPr>
        <w:spacing w:before="120" w:after="0" w:line="360" w:lineRule="auto"/>
        <w:ind w:right="0" w:firstLine="0"/>
        <w:rPr>
          <w:bCs/>
          <w:szCs w:val="24"/>
        </w:rPr>
      </w:pPr>
      <w:r w:rsidRPr="000A499A">
        <w:rPr>
          <w:bCs/>
          <w:szCs w:val="24"/>
        </w:rPr>
        <w:t xml:space="preserve">Ustawa z dnia 8 lutego 2023 r. o zmianie ustawy o szczególnych rozwiązaniach w zakresie niektórych źródeł ciepła w związku z sytuacją na rynku paliw oraz niektórych innych ustaw </w:t>
      </w:r>
      <w:r w:rsidRPr="000A499A">
        <w:rPr>
          <w:szCs w:val="24"/>
        </w:rPr>
        <w:t>(Dz. U. poz. 295)</w:t>
      </w:r>
      <w:r w:rsidRPr="000A499A">
        <w:rPr>
          <w:bCs/>
          <w:szCs w:val="24"/>
        </w:rPr>
        <w:t xml:space="preserve"> wprowadziła nowe narzędzie </w:t>
      </w:r>
      <w:r w:rsidRPr="000A499A">
        <w:rPr>
          <w:rFonts w:eastAsiaTheme="minorHAnsi"/>
          <w:color w:val="auto"/>
          <w:kern w:val="0"/>
          <w:szCs w:val="24"/>
          <w:lang w:eastAsia="en-US"/>
          <w14:ligatures w14:val="none"/>
        </w:rPr>
        <w:t>przeznaczone do ochrony uprawnionych odbiorców, do których ciepło jest dostarczane za pośrednictwem sieci ciepłowniczej. Wprowadzane nowelizacją ustawy przepisy zastąpiły począwszy od dnia 1 marca 2023 r. funkcjonujący mechanizm średniej ceny wytwarzania ciepła z</w:t>
      </w:r>
      <w:r w:rsidR="00F5423A" w:rsidRPr="000A499A">
        <w:rPr>
          <w:rFonts w:eastAsiaTheme="minorHAnsi"/>
          <w:color w:val="auto"/>
          <w:kern w:val="0"/>
          <w:szCs w:val="24"/>
          <w:lang w:eastAsia="en-US"/>
          <w14:ligatures w14:val="none"/>
        </w:rPr>
        <w:t> </w:t>
      </w:r>
      <w:r w:rsidRPr="000A499A">
        <w:rPr>
          <w:rFonts w:eastAsiaTheme="minorHAnsi"/>
          <w:color w:val="auto"/>
          <w:kern w:val="0"/>
          <w:szCs w:val="24"/>
          <w:lang w:eastAsia="en-US"/>
          <w14:ligatures w14:val="none"/>
        </w:rPr>
        <w:t xml:space="preserve">rekompensatą mechanizmem maksymalnej ceny dostawy ciepła. </w:t>
      </w:r>
    </w:p>
    <w:p w14:paraId="09F6D1E3" w14:textId="77777777" w:rsidR="00F3525C" w:rsidRPr="000A499A" w:rsidRDefault="00F3525C" w:rsidP="000A499A">
      <w:pPr>
        <w:widowControl w:val="0"/>
        <w:suppressAutoHyphens/>
        <w:spacing w:before="120" w:after="0" w:line="360" w:lineRule="auto"/>
        <w:ind w:right="0" w:firstLine="0"/>
        <w:rPr>
          <w:rFonts w:eastAsia="Calibri"/>
          <w:bCs/>
          <w:spacing w:val="-2"/>
          <w:kern w:val="0"/>
          <w:szCs w:val="24"/>
          <w:lang w:eastAsia="en-US"/>
          <w14:ligatures w14:val="none"/>
        </w:rPr>
      </w:pPr>
      <w:r w:rsidRPr="000A499A">
        <w:rPr>
          <w:rFonts w:eastAsia="Calibri"/>
          <w:bCs/>
          <w:spacing w:val="-2"/>
          <w:kern w:val="0"/>
          <w:szCs w:val="24"/>
          <w:lang w:eastAsia="en-US"/>
          <w14:ligatures w14:val="none"/>
        </w:rPr>
        <w:t>Maksymalna cena dostawy ciepła przyjęła wartość nie wyższą niż 140% ceny dostawy ciepła stosowanej w danym systemie ciepłowniczym w dniu 30 września 2022 r. Cena ta dodatkowo objęła składniki kosztowe w zakresie wytwarzania oraz przesyłania ciepła wpływające na rachunek odbiorcy końcowego.</w:t>
      </w:r>
      <w:r w:rsidRPr="000A499A">
        <w:rPr>
          <w:bCs/>
          <w:color w:val="auto"/>
          <w:kern w:val="0"/>
          <w:szCs w:val="24"/>
          <w14:ligatures w14:val="none"/>
        </w:rPr>
        <w:t xml:space="preserve"> Dzięki temu mechanizmowi wsparcia, jeżeli nastąpił wzrost cen dostawy ciepła, obejmujących wszystkie opłaty i stawki nałożone na odbiorcę ciepła większy niż 40%, w stosunku do cen obowiązujących na dzień 30 września 2022 r., przedsiębiorstwa energetyczne mogły zwrócić się o wyrównanie, tak aby odbiorca zawierający się w katalogu podmiotów uprawnionych nie został obciążony nadmiernym wzrostem kosztów ogrzewania.</w:t>
      </w:r>
    </w:p>
    <w:p w14:paraId="5CDEA769" w14:textId="77777777" w:rsidR="00F3525C" w:rsidRPr="000A499A" w:rsidRDefault="00F3525C" w:rsidP="000A499A">
      <w:pPr>
        <w:widowControl w:val="0"/>
        <w:suppressAutoHyphens/>
        <w:spacing w:before="120" w:after="0" w:line="360" w:lineRule="auto"/>
        <w:ind w:right="0" w:firstLine="0"/>
        <w:rPr>
          <w:rFonts w:eastAsia="Calibri"/>
          <w:bCs/>
          <w:spacing w:val="-2"/>
          <w:kern w:val="0"/>
          <w:szCs w:val="24"/>
          <w:lang w:eastAsia="en-US"/>
          <w14:ligatures w14:val="none"/>
        </w:rPr>
      </w:pPr>
      <w:r w:rsidRPr="000A499A">
        <w:rPr>
          <w:rFonts w:eastAsia="Calibri"/>
          <w:bCs/>
          <w:spacing w:val="-2"/>
          <w:kern w:val="0"/>
          <w:szCs w:val="24"/>
          <w:lang w:eastAsia="en-US"/>
          <w14:ligatures w14:val="none"/>
        </w:rPr>
        <w:t>Nałożony został ponadto obowiązek na Prezesa URE publikowania w terminie do 10 dni od dnia wejścia w życie ustawy wartości maksymalnej ceny dostawy ciepła dla przedsiębiorstw energetycznych posiadających koncesję i wykonujących działalność gospodarczą w zakresie sprzedaży ciepła. Przedsiębiorstwa energetyczne nieposiadające koncesji samodzielnie obliczały wysokość tej ceny.</w:t>
      </w:r>
    </w:p>
    <w:p w14:paraId="64C95EF4" w14:textId="40288470" w:rsidR="00F3525C" w:rsidRPr="000A499A" w:rsidRDefault="00F3525C" w:rsidP="000A499A">
      <w:pPr>
        <w:widowControl w:val="0"/>
        <w:suppressAutoHyphens/>
        <w:spacing w:before="120" w:after="120" w:line="360" w:lineRule="auto"/>
        <w:ind w:right="0" w:firstLine="0"/>
        <w:rPr>
          <w:bCs/>
          <w:color w:val="auto"/>
          <w:kern w:val="0"/>
          <w:szCs w:val="24"/>
          <w14:ligatures w14:val="none"/>
        </w:rPr>
      </w:pPr>
      <w:r w:rsidRPr="000A499A">
        <w:rPr>
          <w:rFonts w:eastAsia="Calibri"/>
          <w:bCs/>
          <w:spacing w:val="-2"/>
          <w:kern w:val="0"/>
          <w:szCs w:val="24"/>
          <w:lang w:eastAsia="en-US"/>
          <w14:ligatures w14:val="none"/>
        </w:rPr>
        <w:t xml:space="preserve">Dodatkowo wprowadzono w przepisach zastrzeżenie, że </w:t>
      </w:r>
      <w:r w:rsidRPr="000A499A">
        <w:rPr>
          <w:bCs/>
          <w:color w:val="auto"/>
          <w:kern w:val="0"/>
          <w:szCs w:val="24"/>
          <w14:ligatures w14:val="none"/>
        </w:rPr>
        <w:t xml:space="preserve">jeżeli maksymalna cena dostawy ciepła ustalona w danym miesięcznym okresie rozliczeniowym będzie wyższa od średniej ceny </w:t>
      </w:r>
      <w:r w:rsidRPr="000A499A">
        <w:rPr>
          <w:bCs/>
          <w:color w:val="auto"/>
          <w:kern w:val="0"/>
          <w:szCs w:val="24"/>
          <w14:ligatures w14:val="none"/>
        </w:rPr>
        <w:lastRenderedPageBreak/>
        <w:t>wytwarzania ciepła z</w:t>
      </w:r>
      <w:r w:rsidR="00F5423A" w:rsidRPr="000A499A">
        <w:rPr>
          <w:bCs/>
          <w:color w:val="auto"/>
          <w:kern w:val="0"/>
          <w:szCs w:val="24"/>
          <w14:ligatures w14:val="none"/>
        </w:rPr>
        <w:t> </w:t>
      </w:r>
      <w:r w:rsidRPr="000A499A">
        <w:rPr>
          <w:bCs/>
          <w:color w:val="auto"/>
          <w:kern w:val="0"/>
          <w:szCs w:val="24"/>
          <w14:ligatures w14:val="none"/>
        </w:rPr>
        <w:t>rekompensatą powiększonej o średnią stawkę opłat za usługi przesyłowe w danym systemie ciepłowniczym albo od ceny dostawy ciepła obliczonej na podstawie obowiązującej taryfy dla ciepła w</w:t>
      </w:r>
      <w:r w:rsidR="00F5423A" w:rsidRPr="000A499A">
        <w:rPr>
          <w:bCs/>
          <w:color w:val="auto"/>
          <w:kern w:val="0"/>
          <w:szCs w:val="24"/>
          <w14:ligatures w14:val="none"/>
        </w:rPr>
        <w:t> </w:t>
      </w:r>
      <w:r w:rsidRPr="000A499A">
        <w:rPr>
          <w:bCs/>
          <w:color w:val="auto"/>
          <w:kern w:val="0"/>
          <w:szCs w:val="24"/>
          <w14:ligatures w14:val="none"/>
        </w:rPr>
        <w:t xml:space="preserve">danym systemie ciepłowniczym, wówczas przedsiębiorstwo energetyczne musiało zastosować najniższą cenę w rozliczeniach z odbiorcami objętymi wsparciem ustawowym. </w:t>
      </w:r>
    </w:p>
    <w:p w14:paraId="1C4CA17E" w14:textId="77777777" w:rsidR="00F3525C" w:rsidRPr="000A499A" w:rsidRDefault="00F3525C" w:rsidP="000A499A">
      <w:pPr>
        <w:widowControl w:val="0"/>
        <w:suppressAutoHyphens/>
        <w:spacing w:before="120" w:after="120" w:line="360" w:lineRule="auto"/>
        <w:ind w:right="0" w:firstLine="0"/>
        <w:rPr>
          <w:rFonts w:eastAsia="Calibri"/>
          <w:bCs/>
          <w:spacing w:val="-2"/>
          <w:kern w:val="0"/>
          <w:szCs w:val="24"/>
          <w:lang w:eastAsia="en-US"/>
          <w14:ligatures w14:val="none"/>
        </w:rPr>
      </w:pPr>
      <w:r w:rsidRPr="000A499A">
        <w:rPr>
          <w:rFonts w:eastAsia="Calibri"/>
          <w:bCs/>
          <w:spacing w:val="-2"/>
          <w:kern w:val="0"/>
          <w:szCs w:val="24"/>
          <w:lang w:eastAsia="en-US"/>
          <w14:ligatures w14:val="none"/>
        </w:rPr>
        <w:t>Przewidziano również obowiązki w zakresie składania dokumentów i oświadczeń dla uczestników mechanizmu wsparcia. Przedsiębiorstwa energetyczne, aby uzyskać wyrównanie, zostały zobowiązane do składania wniosków o wypłatę wyrównania, odpowiednio do:</w:t>
      </w:r>
    </w:p>
    <w:p w14:paraId="42DC1300" w14:textId="73B0BD61" w:rsidR="00F3525C" w:rsidRPr="000A499A" w:rsidRDefault="002628B4" w:rsidP="000A499A">
      <w:pPr>
        <w:pStyle w:val="Akapitzlist"/>
        <w:widowControl w:val="0"/>
        <w:numPr>
          <w:ilvl w:val="0"/>
          <w:numId w:val="44"/>
        </w:numPr>
        <w:suppressAutoHyphens/>
        <w:spacing w:before="120" w:after="120" w:line="360" w:lineRule="auto"/>
        <w:ind w:right="0"/>
        <w:rPr>
          <w:rFonts w:eastAsia="Calibri"/>
          <w:bCs/>
          <w:spacing w:val="-2"/>
          <w:kern w:val="0"/>
          <w:szCs w:val="24"/>
          <w:lang w:eastAsia="en-US"/>
          <w14:ligatures w14:val="none"/>
        </w:rPr>
      </w:pPr>
      <w:r w:rsidRPr="000A499A">
        <w:rPr>
          <w:rFonts w:eastAsia="Calibri"/>
          <w:bCs/>
          <w:spacing w:val="-2"/>
          <w:kern w:val="0"/>
          <w:szCs w:val="24"/>
          <w:lang w:eastAsia="en-US"/>
          <w14:ligatures w14:val="none"/>
        </w:rPr>
        <w:t>z</w:t>
      </w:r>
      <w:r w:rsidR="00F3525C" w:rsidRPr="000A499A">
        <w:rPr>
          <w:rFonts w:eastAsia="Calibri"/>
          <w:bCs/>
          <w:spacing w:val="-2"/>
          <w:kern w:val="0"/>
          <w:szCs w:val="24"/>
          <w:lang w:eastAsia="en-US"/>
          <w14:ligatures w14:val="none"/>
        </w:rPr>
        <w:t xml:space="preserve">arządcy </w:t>
      </w:r>
      <w:r w:rsidRPr="000A499A">
        <w:rPr>
          <w:rFonts w:eastAsia="Calibri"/>
          <w:bCs/>
          <w:spacing w:val="-2"/>
          <w:kern w:val="0"/>
          <w:szCs w:val="24"/>
          <w:lang w:eastAsia="en-US"/>
          <w14:ligatures w14:val="none"/>
        </w:rPr>
        <w:t>r</w:t>
      </w:r>
      <w:r w:rsidR="00F3525C" w:rsidRPr="000A499A">
        <w:rPr>
          <w:rFonts w:eastAsia="Calibri"/>
          <w:bCs/>
          <w:spacing w:val="-2"/>
          <w:kern w:val="0"/>
          <w:szCs w:val="24"/>
          <w:lang w:eastAsia="en-US"/>
          <w14:ligatures w14:val="none"/>
        </w:rPr>
        <w:t xml:space="preserve">ozliczeń – w przypadku przedsiębiorstw energetycznych posiadających koncesję i wykonujących działalność gospodarczą w zakresie sprzedaży ciepła; </w:t>
      </w:r>
    </w:p>
    <w:p w14:paraId="0FD1B1A2" w14:textId="77777777" w:rsidR="00F3525C" w:rsidRPr="000A499A" w:rsidRDefault="00F3525C" w:rsidP="000A499A">
      <w:pPr>
        <w:pStyle w:val="Akapitzlist"/>
        <w:widowControl w:val="0"/>
        <w:numPr>
          <w:ilvl w:val="0"/>
          <w:numId w:val="44"/>
        </w:numPr>
        <w:suppressAutoHyphens/>
        <w:spacing w:before="120" w:after="120" w:line="360" w:lineRule="auto"/>
        <w:ind w:right="0"/>
        <w:rPr>
          <w:rFonts w:eastAsia="Calibri"/>
          <w:bCs/>
          <w:spacing w:val="-2"/>
          <w:kern w:val="0"/>
          <w:szCs w:val="24"/>
          <w:lang w:eastAsia="en-US"/>
          <w14:ligatures w14:val="none"/>
        </w:rPr>
      </w:pPr>
      <w:r w:rsidRPr="000A499A">
        <w:rPr>
          <w:rFonts w:eastAsia="Calibri"/>
          <w:bCs/>
          <w:spacing w:val="-2"/>
          <w:kern w:val="0"/>
          <w:szCs w:val="24"/>
          <w:lang w:eastAsia="en-US"/>
          <w14:ligatures w14:val="none"/>
        </w:rPr>
        <w:t>wójta, burmistrza albo prezydenta miasta, właściwego ze względu na miejsce siedziby podmiotu uprawnionego – w przypadku przedsiębiorstw energetycznych, które nie wymagają uzyskania koncesji lub zwolnione są z obowiązku przedkładania taryf do zatwierdzania Prezesowi URE.</w:t>
      </w:r>
    </w:p>
    <w:p w14:paraId="7A984407" w14:textId="77777777" w:rsidR="00F3525C" w:rsidRPr="000A499A" w:rsidRDefault="00F3525C" w:rsidP="000A499A">
      <w:pPr>
        <w:pStyle w:val="ZUSTzmustartykuempunktem"/>
        <w:spacing w:before="120"/>
        <w:ind w:left="0" w:firstLine="0"/>
        <w:rPr>
          <w:rFonts w:ascii="Times New Roman" w:hAnsi="Times New Roman" w:cs="Times New Roman"/>
          <w:szCs w:val="24"/>
        </w:rPr>
      </w:pPr>
      <w:r w:rsidRPr="000A499A">
        <w:rPr>
          <w:rFonts w:ascii="Times New Roman" w:hAnsi="Times New Roman" w:cs="Times New Roman"/>
          <w:bCs/>
          <w:szCs w:val="24"/>
        </w:rPr>
        <w:t xml:space="preserve">Otrzymanie wyrównania wiązało się z obowiązkiem dokonania rozliczenia z podmiotem, który je wypłacił. </w:t>
      </w:r>
      <w:r w:rsidRPr="000A499A">
        <w:rPr>
          <w:rFonts w:ascii="Times New Roman" w:hAnsi="Times New Roman" w:cs="Times New Roman"/>
          <w:szCs w:val="24"/>
        </w:rPr>
        <w:t xml:space="preserve">W przypadku niezłożenia wniosku o rozliczenie w terminie wypłacone wyrównanie mogło zostać uznane za otrzymane nienależnie i przedsiębiorstwo energetyczne było obowiązane do jego zwrotu wraz z odsetkami liczonymi jak dla zaległości podatkowych. </w:t>
      </w:r>
    </w:p>
    <w:p w14:paraId="3E76B8E1" w14:textId="2363D3EE" w:rsidR="00F3525C" w:rsidRPr="000A499A" w:rsidRDefault="00F3525C" w:rsidP="000A499A">
      <w:pPr>
        <w:autoSpaceDE w:val="0"/>
        <w:autoSpaceDN w:val="0"/>
        <w:adjustRightInd w:val="0"/>
        <w:spacing w:before="120" w:after="0" w:line="360" w:lineRule="auto"/>
        <w:ind w:right="0" w:firstLine="0"/>
        <w:rPr>
          <w:rFonts w:eastAsiaTheme="minorHAnsi"/>
          <w:color w:val="auto"/>
          <w:kern w:val="0"/>
          <w:szCs w:val="24"/>
          <w:lang w:eastAsia="en-US"/>
        </w:rPr>
      </w:pPr>
      <w:r w:rsidRPr="000A499A">
        <w:rPr>
          <w:rFonts w:eastAsiaTheme="minorHAnsi"/>
          <w:color w:val="auto"/>
          <w:kern w:val="0"/>
          <w:szCs w:val="24"/>
          <w:lang w:eastAsia="en-US"/>
        </w:rPr>
        <w:t>Podstawą do stosowania wsparcia przez odbiorców uprawnionych stało się oświadczenie złożone sprzedawcy ciepła na wzorze zgodnym z rozporządzeniem Ministra Klimatu i Środowiska</w:t>
      </w:r>
      <w:r w:rsidRPr="000A499A">
        <w:rPr>
          <w:rFonts w:eastAsiaTheme="minorHAnsi"/>
          <w:b/>
          <w:bCs/>
          <w:color w:val="auto"/>
          <w:kern w:val="0"/>
          <w:szCs w:val="24"/>
          <w:lang w:eastAsia="en-US"/>
        </w:rPr>
        <w:t xml:space="preserve"> </w:t>
      </w:r>
      <w:r w:rsidRPr="000A499A">
        <w:rPr>
          <w:rFonts w:eastAsiaTheme="minorHAnsi"/>
          <w:color w:val="auto"/>
          <w:kern w:val="0"/>
          <w:szCs w:val="24"/>
          <w:lang w:eastAsia="en-US"/>
        </w:rPr>
        <w:t xml:space="preserve">z dnia 17 lutego 2023 r. sprawie wzorów oświadczeń składanych przez odbiorców ciepła niebędących gospodarstwami domowymi w celu skorzystania ze szczególnych rozwiązań w związku z sytuacją na rynku paliw </w:t>
      </w:r>
      <w:hyperlink r:id="rId8" w:history="1">
        <w:r w:rsidRPr="000A499A">
          <w:rPr>
            <w:color w:val="auto"/>
            <w:szCs w:val="24"/>
          </w:rPr>
          <w:t>(Dz. U.  poz. 327, z późn. zm.)</w:t>
        </w:r>
      </w:hyperlink>
      <w:r w:rsidRPr="000A499A">
        <w:rPr>
          <w:rFonts w:eastAsiaTheme="minorHAnsi"/>
          <w:color w:val="auto"/>
          <w:kern w:val="0"/>
          <w:szCs w:val="24"/>
          <w:lang w:eastAsia="en-US"/>
        </w:rPr>
        <w:t>.</w:t>
      </w:r>
    </w:p>
    <w:p w14:paraId="6B9F5EC9" w14:textId="77777777" w:rsidR="00F3525C" w:rsidRPr="000A499A" w:rsidRDefault="00F3525C" w:rsidP="000A499A">
      <w:pPr>
        <w:suppressAutoHyphens/>
        <w:autoSpaceDN w:val="0"/>
        <w:spacing w:before="120" w:after="0" w:line="360" w:lineRule="auto"/>
        <w:ind w:right="0" w:firstLine="0"/>
        <w:rPr>
          <w:rFonts w:eastAsia="Calibri"/>
          <w:color w:val="auto"/>
          <w:kern w:val="3"/>
          <w:szCs w:val="24"/>
          <w:lang w:eastAsia="en-US"/>
          <w14:ligatures w14:val="none"/>
        </w:rPr>
      </w:pPr>
      <w:r w:rsidRPr="000A499A">
        <w:rPr>
          <w:rFonts w:eastAsia="Calibri"/>
          <w:color w:val="auto"/>
          <w:kern w:val="3"/>
          <w:szCs w:val="24"/>
          <w:lang w:eastAsia="en-US"/>
          <w14:ligatures w14:val="none"/>
        </w:rPr>
        <w:t>Począwszy od dnia 1 marca 2023 r. wraz z wprowadzeniem mechanizmu maksymalnej ceny dostawy ciepła dla zastosowania tego mechanizmu przedmiotowe oświadczenie stało się bezwzględnie wymagane. Brak złożonego oświadczenia pozbawiał wszystkie podmioty uprawnione wsparcia przewidzianego ustawą do czasu jego złożenia.</w:t>
      </w:r>
    </w:p>
    <w:p w14:paraId="5C04370F" w14:textId="77777777" w:rsidR="00F3525C" w:rsidRPr="000A499A" w:rsidRDefault="00F3525C" w:rsidP="000A499A">
      <w:pPr>
        <w:suppressAutoHyphens/>
        <w:autoSpaceDN w:val="0"/>
        <w:spacing w:before="120" w:after="0" w:line="360" w:lineRule="auto"/>
        <w:ind w:right="0" w:firstLine="0"/>
        <w:rPr>
          <w:bCs/>
          <w:szCs w:val="24"/>
        </w:rPr>
      </w:pPr>
      <w:r w:rsidRPr="000A499A">
        <w:rPr>
          <w:color w:val="000000" w:themeColor="text1"/>
          <w:szCs w:val="24"/>
        </w:rPr>
        <w:t>Wspólnoty mieszkaniowe, spółdzielnie mieszkaniowe i inne podmioty, które na mocy ustawy, umowy lub innego tytułu prawnego są uprawnione lub obowiązane do zapewnienia dostaw ciepła do lokali mieszkalnych</w:t>
      </w:r>
      <w:r w:rsidRPr="000A499A">
        <w:rPr>
          <w:bCs/>
          <w:szCs w:val="24"/>
        </w:rPr>
        <w:t xml:space="preserve">, zostały obowiązane do złożenia stosownego oświadczenia w imieniu odbiorców uprawnionych, a także do niezwłocznego </w:t>
      </w:r>
      <w:r w:rsidRPr="000A499A">
        <w:rPr>
          <w:szCs w:val="24"/>
        </w:rPr>
        <w:t xml:space="preserve">zastosowania opłaty za ciepło w ramach rozliczeń kosztów zakupu ciepła ze sprzedawcą ciepła oraz do przedstawienia </w:t>
      </w:r>
      <w:r w:rsidRPr="000A499A">
        <w:rPr>
          <w:szCs w:val="24"/>
        </w:rPr>
        <w:lastRenderedPageBreak/>
        <w:t>zawiadomienia o tej zmianie właścicielom lokali w budynkach wielolokalowych wraz z informacją o wysokości rachunku za ciepło w wyniku zastosowania przekazanej przez sprzedawcę ciepła opłaty za ciepło. Niewykonanie tego obowiązku skutkuje odpowiedzialnością za wykroczenie.</w:t>
      </w:r>
    </w:p>
    <w:p w14:paraId="28C125F9" w14:textId="47C6259B" w:rsidR="00F3525C" w:rsidRPr="000A499A" w:rsidRDefault="00F3525C" w:rsidP="000A499A">
      <w:pPr>
        <w:suppressAutoHyphens/>
        <w:autoSpaceDE w:val="0"/>
        <w:autoSpaceDN w:val="0"/>
        <w:spacing w:before="120" w:after="0" w:line="360" w:lineRule="auto"/>
        <w:ind w:right="0" w:firstLine="0"/>
        <w:rPr>
          <w:szCs w:val="24"/>
          <w:lang w:eastAsia="en-US"/>
        </w:rPr>
      </w:pPr>
      <w:r w:rsidRPr="000A499A">
        <w:rPr>
          <w:color w:val="auto"/>
          <w:kern w:val="0"/>
          <w:szCs w:val="24"/>
          <w14:ligatures w14:val="none"/>
        </w:rPr>
        <w:t>W</w:t>
      </w:r>
      <w:r w:rsidRPr="000A499A">
        <w:rPr>
          <w:szCs w:val="24"/>
        </w:rPr>
        <w:t xml:space="preserve">prowadzone w 2022 r. regulacje w zakresie wzorów oświadczeń składanych przez odbiorców uprawnionych na podstawie wzoru określonego w rozporządzeniu, a tym samym </w:t>
      </w:r>
      <w:r w:rsidRPr="000A499A">
        <w:rPr>
          <w:szCs w:val="24"/>
          <w:lang w:eastAsia="en-US"/>
        </w:rPr>
        <w:t>oświadczenia złożone przez odbiorców przed dniem 1 marca 2023 r. zachowały ważność bez potrzeby ponownego składania tych samych oświadczeń. Po nowelizacji ustawy w dniu 7 grudnia 2023 r. podtrzymano tę zasadę. Co za tym idzie, oświadczenia złożone przed</w:t>
      </w:r>
      <w:r w:rsidR="002628B4" w:rsidRPr="000A499A">
        <w:rPr>
          <w:szCs w:val="24"/>
          <w:lang w:eastAsia="en-US"/>
        </w:rPr>
        <w:t xml:space="preserve"> dniem</w:t>
      </w:r>
      <w:r w:rsidRPr="000A499A">
        <w:rPr>
          <w:szCs w:val="24"/>
          <w:lang w:eastAsia="en-US"/>
        </w:rPr>
        <w:t xml:space="preserve"> 1 stycznia 2024 r. zachowały ważność</w:t>
      </w:r>
      <w:r w:rsidR="002628B4" w:rsidRPr="000A499A">
        <w:rPr>
          <w:szCs w:val="24"/>
          <w:lang w:eastAsia="en-US"/>
        </w:rPr>
        <w:t>. N</w:t>
      </w:r>
      <w:r w:rsidRPr="000A499A">
        <w:rPr>
          <w:szCs w:val="24"/>
          <w:lang w:eastAsia="en-US"/>
        </w:rPr>
        <w:t>ależy jednak mieć na uwadze, że każda zmiana stanu faktycznego u odbiorcy ciepła wymaga złożenia nowego, skorygowanego oświadczenia zgodnie z obowiązującym wzorem.</w:t>
      </w:r>
    </w:p>
    <w:p w14:paraId="14DA8E09" w14:textId="77777777" w:rsidR="00F3525C" w:rsidRPr="000A499A" w:rsidRDefault="00F3525C" w:rsidP="000A499A">
      <w:pPr>
        <w:suppressAutoHyphens/>
        <w:spacing w:before="120" w:after="0" w:line="360" w:lineRule="auto"/>
        <w:ind w:right="0" w:firstLine="0"/>
        <w:rPr>
          <w:szCs w:val="24"/>
        </w:rPr>
      </w:pPr>
      <w:r w:rsidRPr="000A499A">
        <w:rPr>
          <w:szCs w:val="24"/>
        </w:rPr>
        <w:t xml:space="preserve">Zmiana ustawy wprowadzona ustawą z dnia 7 grudnia 2023 r. o zmianie ustaw w celu wsparcia odbiorców energii elektrycznej, paliw gazowych i ciepła przedłużyła stosowanie wspomnianego wyżej mechanizmu maksymalnej ceny dostawy ciepła do dnia 30 czerwca 2024 r. </w:t>
      </w:r>
    </w:p>
    <w:p w14:paraId="6423BB94" w14:textId="76A973B0" w:rsidR="00D20E48" w:rsidRPr="000A499A" w:rsidRDefault="00D20E48" w:rsidP="000A499A">
      <w:pPr>
        <w:pStyle w:val="Akapitzlist"/>
        <w:numPr>
          <w:ilvl w:val="0"/>
          <w:numId w:val="9"/>
        </w:numPr>
        <w:spacing w:before="120" w:after="0" w:line="360" w:lineRule="auto"/>
        <w:ind w:left="284" w:right="0" w:hanging="284"/>
        <w:contextualSpacing w:val="0"/>
        <w:rPr>
          <w:b/>
          <w:bCs/>
          <w:szCs w:val="24"/>
        </w:rPr>
      </w:pPr>
      <w:r w:rsidRPr="000A499A">
        <w:rPr>
          <w:b/>
          <w:bCs/>
          <w:szCs w:val="24"/>
        </w:rPr>
        <w:t>Różnica między dotychczasowym a projektowanym stanem prawnym</w:t>
      </w:r>
      <w:r w:rsidR="00731FEA" w:rsidRPr="000A499A">
        <w:rPr>
          <w:b/>
          <w:bCs/>
          <w:szCs w:val="24"/>
        </w:rPr>
        <w:t>.</w:t>
      </w:r>
    </w:p>
    <w:p w14:paraId="59D19879" w14:textId="7EB0E96C" w:rsidR="000E4CB8" w:rsidRPr="000A499A" w:rsidRDefault="000E4CB8" w:rsidP="000A499A">
      <w:pPr>
        <w:pStyle w:val="Akapitzlist"/>
        <w:spacing w:before="120" w:after="0" w:line="360" w:lineRule="auto"/>
        <w:ind w:left="0" w:right="0" w:firstLine="0"/>
        <w:contextualSpacing w:val="0"/>
        <w:rPr>
          <w:b/>
          <w:bCs/>
          <w:szCs w:val="24"/>
        </w:rPr>
      </w:pPr>
      <w:r w:rsidRPr="000A499A">
        <w:rPr>
          <w:b/>
          <w:bCs/>
          <w:szCs w:val="24"/>
        </w:rPr>
        <w:t>Bon energetyczny</w:t>
      </w:r>
    </w:p>
    <w:p w14:paraId="355C2FC5" w14:textId="2DCD0290" w:rsidR="00D20E48" w:rsidRPr="000A499A" w:rsidRDefault="00D20E48" w:rsidP="000A499A">
      <w:pPr>
        <w:pStyle w:val="Akapitzlist"/>
        <w:spacing w:before="120" w:after="0" w:line="360" w:lineRule="auto"/>
        <w:ind w:left="0" w:right="0" w:firstLine="0"/>
        <w:contextualSpacing w:val="0"/>
        <w:rPr>
          <w:szCs w:val="24"/>
        </w:rPr>
      </w:pPr>
      <w:r w:rsidRPr="000A499A">
        <w:rPr>
          <w:szCs w:val="24"/>
        </w:rPr>
        <w:t xml:space="preserve">W </w:t>
      </w:r>
      <w:r w:rsidR="00955F33" w:rsidRPr="000A499A">
        <w:rPr>
          <w:szCs w:val="24"/>
        </w:rPr>
        <w:t>porównaniu</w:t>
      </w:r>
      <w:r w:rsidRPr="000A499A">
        <w:rPr>
          <w:szCs w:val="24"/>
        </w:rPr>
        <w:t xml:space="preserve"> do obowiązujących przepisów</w:t>
      </w:r>
      <w:r w:rsidR="00955F33" w:rsidRPr="000A499A">
        <w:rPr>
          <w:szCs w:val="24"/>
        </w:rPr>
        <w:t xml:space="preserve"> (dodatek osłonowy)</w:t>
      </w:r>
      <w:r w:rsidRPr="000A499A">
        <w:rPr>
          <w:szCs w:val="24"/>
        </w:rPr>
        <w:t xml:space="preserve">, w </w:t>
      </w:r>
      <w:r w:rsidR="00955F33" w:rsidRPr="000A499A">
        <w:rPr>
          <w:szCs w:val="24"/>
        </w:rPr>
        <w:t>zakresie bonu energetycznego</w:t>
      </w:r>
      <w:r w:rsidRPr="000A499A">
        <w:rPr>
          <w:szCs w:val="24"/>
        </w:rPr>
        <w:t xml:space="preserve"> wprowadza się propozycje zmian w zakresie </w:t>
      </w:r>
      <w:r w:rsidR="00242376" w:rsidRPr="000A499A">
        <w:rPr>
          <w:szCs w:val="24"/>
        </w:rPr>
        <w:t xml:space="preserve">kwot </w:t>
      </w:r>
      <w:r w:rsidR="005465D5" w:rsidRPr="000A499A">
        <w:rPr>
          <w:szCs w:val="24"/>
        </w:rPr>
        <w:t xml:space="preserve">wsparcia </w:t>
      </w:r>
      <w:r w:rsidR="00242376" w:rsidRPr="000A499A">
        <w:rPr>
          <w:szCs w:val="24"/>
        </w:rPr>
        <w:t xml:space="preserve">oraz </w:t>
      </w:r>
      <w:r w:rsidRPr="000A499A">
        <w:rPr>
          <w:szCs w:val="24"/>
        </w:rPr>
        <w:t>beneficjentów świadczenia</w:t>
      </w:r>
      <w:r w:rsidR="00AB5423" w:rsidRPr="000A499A">
        <w:rPr>
          <w:szCs w:val="24"/>
        </w:rPr>
        <w:t>. Większym wsparciem zostaną objęte te</w:t>
      </w:r>
      <w:r w:rsidRPr="000A499A">
        <w:rPr>
          <w:szCs w:val="24"/>
        </w:rPr>
        <w:t xml:space="preserve"> gospodarstwa domowe, </w:t>
      </w:r>
      <w:r w:rsidR="00AB5423" w:rsidRPr="000A499A">
        <w:rPr>
          <w:szCs w:val="24"/>
        </w:rPr>
        <w:t xml:space="preserve">które </w:t>
      </w:r>
      <w:r w:rsidRPr="000A499A">
        <w:rPr>
          <w:szCs w:val="24"/>
        </w:rPr>
        <w:t xml:space="preserve">wykorzystują źródła ogrzewania </w:t>
      </w:r>
      <w:r w:rsidR="003668FD" w:rsidRPr="000A499A">
        <w:rPr>
          <w:szCs w:val="24"/>
        </w:rPr>
        <w:t>zasilane energią elektryczną</w:t>
      </w:r>
      <w:r w:rsidR="00F16B82" w:rsidRPr="000A499A">
        <w:rPr>
          <w:szCs w:val="24"/>
        </w:rPr>
        <w:t xml:space="preserve"> (np. pompy ciepła</w:t>
      </w:r>
      <w:r w:rsidR="00D91DC5" w:rsidRPr="000A499A">
        <w:rPr>
          <w:szCs w:val="24"/>
        </w:rPr>
        <w:t xml:space="preserve"> czy piece akumulacyjne</w:t>
      </w:r>
      <w:r w:rsidR="00F16B82" w:rsidRPr="000A499A">
        <w:rPr>
          <w:szCs w:val="24"/>
        </w:rPr>
        <w:t>)</w:t>
      </w:r>
      <w:r w:rsidR="00AB5423" w:rsidRPr="000A499A">
        <w:rPr>
          <w:szCs w:val="24"/>
        </w:rPr>
        <w:t>. Dla tych odbiorców wartość bonu energetycznego</w:t>
      </w:r>
      <w:r w:rsidR="00806F65" w:rsidRPr="000A499A">
        <w:rPr>
          <w:szCs w:val="24"/>
        </w:rPr>
        <w:t xml:space="preserve"> będzie o </w:t>
      </w:r>
      <w:r w:rsidR="002F2E27" w:rsidRPr="000A499A">
        <w:rPr>
          <w:szCs w:val="24"/>
        </w:rPr>
        <w:t>10</w:t>
      </w:r>
      <w:r w:rsidR="00806F65" w:rsidRPr="000A499A">
        <w:rPr>
          <w:szCs w:val="24"/>
        </w:rPr>
        <w:t>0% wyższ</w:t>
      </w:r>
      <w:r w:rsidR="00AB5423" w:rsidRPr="000A499A">
        <w:rPr>
          <w:szCs w:val="24"/>
        </w:rPr>
        <w:t>a</w:t>
      </w:r>
      <w:r w:rsidR="00806F65" w:rsidRPr="000A499A">
        <w:rPr>
          <w:szCs w:val="24"/>
        </w:rPr>
        <w:t xml:space="preserve"> od podstawowej kwoty</w:t>
      </w:r>
      <w:r w:rsidRPr="000A499A">
        <w:rPr>
          <w:szCs w:val="24"/>
        </w:rPr>
        <w:t>.</w:t>
      </w:r>
      <w:r w:rsidR="005671C6" w:rsidRPr="000A499A">
        <w:rPr>
          <w:szCs w:val="24"/>
        </w:rPr>
        <w:t xml:space="preserve"> Dotychczas wyższym wsparciem objęte były te gospodarstwa, które wykorzystywały do ogrzewania węgiel i paliwa węglopochodne.</w:t>
      </w:r>
      <w:r w:rsidR="008F0318" w:rsidRPr="000A499A">
        <w:rPr>
          <w:szCs w:val="24"/>
        </w:rPr>
        <w:t xml:space="preserve"> </w:t>
      </w:r>
    </w:p>
    <w:p w14:paraId="7E47460D" w14:textId="265F110A" w:rsidR="005643A8" w:rsidRPr="000A499A" w:rsidRDefault="000E4CB8" w:rsidP="000A499A">
      <w:pPr>
        <w:pStyle w:val="Akapitzlist"/>
        <w:spacing w:before="120" w:after="0" w:line="360" w:lineRule="auto"/>
        <w:ind w:left="0" w:right="0" w:firstLine="0"/>
        <w:contextualSpacing w:val="0"/>
        <w:rPr>
          <w:b/>
          <w:bCs/>
          <w:szCs w:val="24"/>
        </w:rPr>
      </w:pPr>
      <w:r w:rsidRPr="000A499A">
        <w:rPr>
          <w:b/>
          <w:bCs/>
          <w:szCs w:val="24"/>
        </w:rPr>
        <w:t>Energia elektryczna</w:t>
      </w:r>
    </w:p>
    <w:p w14:paraId="3B5C85D4" w14:textId="10EFF5A5" w:rsidR="009421DA" w:rsidRPr="000A499A" w:rsidRDefault="00CD252C" w:rsidP="000A499A">
      <w:pPr>
        <w:spacing w:before="120" w:after="0" w:line="360" w:lineRule="auto"/>
        <w:ind w:right="0" w:firstLine="0"/>
        <w:rPr>
          <w:szCs w:val="24"/>
        </w:rPr>
      </w:pPr>
      <w:r w:rsidRPr="000A499A">
        <w:rPr>
          <w:szCs w:val="24"/>
        </w:rPr>
        <w:t>W</w:t>
      </w:r>
      <w:r w:rsidR="009421DA" w:rsidRPr="000A499A">
        <w:rPr>
          <w:szCs w:val="24"/>
        </w:rPr>
        <w:t xml:space="preserve"> projekcie przewiduje się dokonanie zmian w obszarze dotyczącym taryf zatwierdzonych przez Prezesa U</w:t>
      </w:r>
      <w:r w:rsidR="002628B4" w:rsidRPr="000A499A">
        <w:rPr>
          <w:szCs w:val="24"/>
        </w:rPr>
        <w:t>RE</w:t>
      </w:r>
      <w:r w:rsidR="009421DA" w:rsidRPr="000A499A">
        <w:rPr>
          <w:szCs w:val="24"/>
        </w:rPr>
        <w:t xml:space="preserve">, obowiązujących do końca 2024 r. Projektowane przepisy nakładają na przedsiębiorstwa energetyczne obowiązek przedłożenia do zatwierdzenia Prezesowi URE zmiany taryfy z okresem jej obowiązywania nie krótszym niż do dnia 31 grudnia 2025 r. Zakładanym efektem będzie obniżenie poziomu cen energii elektrycznej obowiązujących w </w:t>
      </w:r>
      <w:r w:rsidR="009421DA" w:rsidRPr="000A499A">
        <w:rPr>
          <w:szCs w:val="24"/>
        </w:rPr>
        <w:lastRenderedPageBreak/>
        <w:t>taryfach dla gospodarstw domowych.</w:t>
      </w:r>
      <w:r w:rsidR="00224886" w:rsidRPr="000A499A">
        <w:rPr>
          <w:szCs w:val="24"/>
        </w:rPr>
        <w:t xml:space="preserve"> Ponadto usunięto z systemu prawa obecne regulacje zawierające przepisy epizodyczne dotyczące zmian taryf na 2024 r.</w:t>
      </w:r>
    </w:p>
    <w:p w14:paraId="3BAEB50B" w14:textId="71CCDBD9" w:rsidR="00224886" w:rsidRPr="000A499A" w:rsidRDefault="009421DA" w:rsidP="000A499A">
      <w:pPr>
        <w:pStyle w:val="Akapitzlist"/>
        <w:spacing w:before="120" w:after="0" w:line="360" w:lineRule="auto"/>
        <w:ind w:left="0" w:right="0" w:firstLine="0"/>
        <w:contextualSpacing w:val="0"/>
        <w:rPr>
          <w:szCs w:val="24"/>
        </w:rPr>
      </w:pPr>
      <w:r w:rsidRPr="000A499A">
        <w:rPr>
          <w:szCs w:val="24"/>
        </w:rPr>
        <w:t>W projekcie zakłada się również przedłużenie obowiązywania mechanizmu ceny maksymalnej za energi</w:t>
      </w:r>
      <w:r w:rsidR="00725702" w:rsidRPr="000A499A">
        <w:rPr>
          <w:szCs w:val="24"/>
        </w:rPr>
        <w:t>ę</w:t>
      </w:r>
      <w:r w:rsidRPr="000A499A">
        <w:rPr>
          <w:szCs w:val="24"/>
        </w:rPr>
        <w:t xml:space="preserve"> elektryczną. Cena ta obowiązywać będzie w drugiej połowie 2024 r. i ma być ustalona na poziomie 500 zł/MWh</w:t>
      </w:r>
      <w:r w:rsidR="00725702" w:rsidRPr="000A499A">
        <w:rPr>
          <w:szCs w:val="24"/>
        </w:rPr>
        <w:t xml:space="preserve"> </w:t>
      </w:r>
      <w:r w:rsidR="00AF2ABC" w:rsidRPr="000A499A">
        <w:rPr>
          <w:szCs w:val="24"/>
        </w:rPr>
        <w:t xml:space="preserve">dla odbiorców w gospodarstwach domowych, oraz na poziomie 693 zł/MWh dla </w:t>
      </w:r>
      <w:r w:rsidR="00A2438B" w:rsidRPr="000A499A">
        <w:rPr>
          <w:szCs w:val="24"/>
        </w:rPr>
        <w:t>jednostek samorządu terytorialnego</w:t>
      </w:r>
      <w:r w:rsidR="00F446FE" w:rsidRPr="000A499A">
        <w:rPr>
          <w:szCs w:val="24"/>
        </w:rPr>
        <w:t xml:space="preserve"> (JST)</w:t>
      </w:r>
      <w:r w:rsidR="00A2438B" w:rsidRPr="000A499A">
        <w:rPr>
          <w:szCs w:val="24"/>
        </w:rPr>
        <w:t xml:space="preserve"> oraz podmiotów użyteczności publicznej</w:t>
      </w:r>
      <w:r w:rsidR="00FD05B9" w:rsidRPr="000A499A">
        <w:rPr>
          <w:szCs w:val="24"/>
        </w:rPr>
        <w:t xml:space="preserve"> (m.in. szkoły, szpitale, jednostki pomocy społecznej)</w:t>
      </w:r>
      <w:r w:rsidR="00F446FE" w:rsidRPr="000A499A">
        <w:rPr>
          <w:szCs w:val="24"/>
        </w:rPr>
        <w:t>, a także dla mikro</w:t>
      </w:r>
      <w:r w:rsidR="002628B4" w:rsidRPr="000A499A">
        <w:rPr>
          <w:szCs w:val="24"/>
        </w:rPr>
        <w:t>,</w:t>
      </w:r>
      <w:r w:rsidR="00F446FE" w:rsidRPr="000A499A">
        <w:rPr>
          <w:szCs w:val="24"/>
        </w:rPr>
        <w:t xml:space="preserve"> małych i średnich przedsiębiorców (MŚP)</w:t>
      </w:r>
      <w:r w:rsidR="00725702" w:rsidRPr="000A499A">
        <w:rPr>
          <w:szCs w:val="24"/>
        </w:rPr>
        <w:t>.</w:t>
      </w:r>
      <w:r w:rsidRPr="000A499A">
        <w:rPr>
          <w:szCs w:val="24"/>
        </w:rPr>
        <w:t xml:space="preserve"> </w:t>
      </w:r>
      <w:r w:rsidR="00935D65" w:rsidRPr="000A499A">
        <w:rPr>
          <w:szCs w:val="24"/>
        </w:rPr>
        <w:t>Z możliwości rozliczeni</w:t>
      </w:r>
      <w:r w:rsidR="00DE5983" w:rsidRPr="000A499A">
        <w:rPr>
          <w:szCs w:val="24"/>
        </w:rPr>
        <w:t>a</w:t>
      </w:r>
      <w:r w:rsidR="00935D65" w:rsidRPr="000A499A">
        <w:rPr>
          <w:szCs w:val="24"/>
        </w:rPr>
        <w:t xml:space="preserve"> po cenie maksymalnej wyłączeni zostali jednak ci odbiorcy energii elektrycznej, którzy zawarli umowy na sprzedaż tej energii z ceną dynamiczną. </w:t>
      </w:r>
      <w:r w:rsidR="00935D65" w:rsidRPr="000A499A">
        <w:rPr>
          <w:rStyle w:val="ui-provider"/>
          <w:szCs w:val="24"/>
        </w:rPr>
        <w:t>Odbiorcy ci świadomie wybierają umowy ze zmienną ceną energii w ciągu doby, licząc na korzyści z dopasowania swojego zużycia do aktualnej sytuacji panującej na rynku energii elektrycznej, więc ewentualne wprowadzenie dla nich rozliczeń po stałej cenie (cenie maksymalnej) uniemożliwiałoby czerpanie korzyści z tych umów.</w:t>
      </w:r>
    </w:p>
    <w:p w14:paraId="1D3597CC" w14:textId="77777777" w:rsidR="001960EB" w:rsidRPr="000A499A" w:rsidRDefault="001960EB" w:rsidP="000A499A">
      <w:pPr>
        <w:spacing w:before="120" w:after="0" w:line="360" w:lineRule="auto"/>
        <w:ind w:right="0" w:firstLine="0"/>
        <w:rPr>
          <w:b/>
          <w:bCs/>
          <w:szCs w:val="24"/>
        </w:rPr>
      </w:pPr>
      <w:r w:rsidRPr="000A499A">
        <w:rPr>
          <w:b/>
          <w:bCs/>
          <w:szCs w:val="24"/>
        </w:rPr>
        <w:t>Gaz ziemny</w:t>
      </w:r>
    </w:p>
    <w:p w14:paraId="2C0D1CEA" w14:textId="1237F676" w:rsidR="001960EB" w:rsidRPr="000A499A" w:rsidRDefault="00DE5983" w:rsidP="000A499A">
      <w:pPr>
        <w:spacing w:before="120" w:after="0" w:line="360" w:lineRule="auto"/>
        <w:ind w:right="0" w:firstLine="0"/>
        <w:rPr>
          <w:szCs w:val="24"/>
        </w:rPr>
      </w:pPr>
      <w:r w:rsidRPr="000A499A">
        <w:rPr>
          <w:szCs w:val="24"/>
        </w:rPr>
        <w:t xml:space="preserve">Ze </w:t>
      </w:r>
      <w:r w:rsidR="001960EB" w:rsidRPr="000A499A">
        <w:rPr>
          <w:szCs w:val="24"/>
        </w:rPr>
        <w:t>względ</w:t>
      </w:r>
      <w:r w:rsidRPr="000A499A">
        <w:rPr>
          <w:szCs w:val="24"/>
        </w:rPr>
        <w:t>u na</w:t>
      </w:r>
      <w:r w:rsidR="001960EB" w:rsidRPr="000A499A">
        <w:rPr>
          <w:szCs w:val="24"/>
        </w:rPr>
        <w:t xml:space="preserve"> zmiany cen gazu na towarowych giełdach energii</w:t>
      </w:r>
      <w:r w:rsidR="009C66CD" w:rsidRPr="000A499A">
        <w:rPr>
          <w:szCs w:val="24"/>
        </w:rPr>
        <w:t xml:space="preserve">, </w:t>
      </w:r>
      <w:r w:rsidR="001960EB" w:rsidRPr="000A499A">
        <w:rPr>
          <w:szCs w:val="24"/>
        </w:rPr>
        <w:t xml:space="preserve">uzasadniona </w:t>
      </w:r>
      <w:r w:rsidRPr="000A499A">
        <w:rPr>
          <w:szCs w:val="24"/>
        </w:rPr>
        <w:t xml:space="preserve">jest </w:t>
      </w:r>
      <w:r w:rsidR="001960EB" w:rsidRPr="000A499A">
        <w:rPr>
          <w:szCs w:val="24"/>
        </w:rPr>
        <w:t xml:space="preserve">rekalkulacja taryf na sprzedaż gazu ziemnego dla odbiorców z art. 62b ust. 1 pkt 2 ustawy </w:t>
      </w:r>
      <w:r w:rsidR="009C66CD" w:rsidRPr="000A499A">
        <w:rPr>
          <w:szCs w:val="24"/>
        </w:rPr>
        <w:t xml:space="preserve">z dnia 10 kwietnia 1997 r. </w:t>
      </w:r>
      <w:r w:rsidR="001960EB" w:rsidRPr="000A499A">
        <w:rPr>
          <w:szCs w:val="24"/>
        </w:rPr>
        <w:t>– Prawo energetyczne. Obecnie obowiązujące taryfy kalkulowane były w oparciu o parametry rynkowe aktualne na koniec 2023 r. Dynamicznie zmieniająca się sytuacja na rynku gazu ziemnego wymaga aktualizacji taryf na drug</w:t>
      </w:r>
      <w:r w:rsidR="009C66CD" w:rsidRPr="000A499A">
        <w:rPr>
          <w:szCs w:val="24"/>
        </w:rPr>
        <w:t>ą</w:t>
      </w:r>
      <w:r w:rsidR="001960EB" w:rsidRPr="000A499A">
        <w:rPr>
          <w:szCs w:val="24"/>
        </w:rPr>
        <w:t xml:space="preserve"> p</w:t>
      </w:r>
      <w:r w:rsidR="009C66CD" w:rsidRPr="000A499A">
        <w:rPr>
          <w:szCs w:val="24"/>
        </w:rPr>
        <w:t>ołowę</w:t>
      </w:r>
      <w:r w:rsidR="001960EB" w:rsidRPr="000A499A">
        <w:rPr>
          <w:szCs w:val="24"/>
        </w:rPr>
        <w:t xml:space="preserve"> 2024 r. Powyższe pozwoli na zbliżenie sztywnych cen gazu do poziomu cen rynkowych </w:t>
      </w:r>
      <w:r w:rsidR="00C952CA" w:rsidRPr="000A499A">
        <w:rPr>
          <w:szCs w:val="24"/>
        </w:rPr>
        <w:t>i stopniowe</w:t>
      </w:r>
      <w:r w:rsidR="001960EB" w:rsidRPr="000A499A">
        <w:rPr>
          <w:szCs w:val="24"/>
        </w:rPr>
        <w:t xml:space="preserve"> odejście od nadzwyczajnych interwencji rynkowych.</w:t>
      </w:r>
      <w:r w:rsidR="006F7DFA" w:rsidRPr="000A499A">
        <w:rPr>
          <w:szCs w:val="24"/>
        </w:rPr>
        <w:t xml:space="preserve"> </w:t>
      </w:r>
      <w:r w:rsidR="001960EB" w:rsidRPr="000A499A">
        <w:rPr>
          <w:szCs w:val="24"/>
        </w:rPr>
        <w:t xml:space="preserve">Elementem stopniowego odejścia od interwencji cenowej skierowanej do odbiorców objętych ochroną taryfową będzie uwolnienie stawek dystrybucji paliw gazowych, które obecnie </w:t>
      </w:r>
      <w:r w:rsidR="006F7DFA" w:rsidRPr="000A499A">
        <w:rPr>
          <w:szCs w:val="24"/>
        </w:rPr>
        <w:t xml:space="preserve">są </w:t>
      </w:r>
      <w:r w:rsidR="001960EB" w:rsidRPr="000A499A">
        <w:rPr>
          <w:szCs w:val="24"/>
        </w:rPr>
        <w:t>administracyjnie utrzym</w:t>
      </w:r>
      <w:r w:rsidR="006F7DFA" w:rsidRPr="000A499A">
        <w:rPr>
          <w:szCs w:val="24"/>
        </w:rPr>
        <w:t xml:space="preserve">ywane </w:t>
      </w:r>
      <w:r w:rsidR="00C952CA" w:rsidRPr="000A499A">
        <w:rPr>
          <w:szCs w:val="24"/>
        </w:rPr>
        <w:t>na</w:t>
      </w:r>
      <w:r w:rsidR="001960EB" w:rsidRPr="000A499A">
        <w:rPr>
          <w:szCs w:val="24"/>
        </w:rPr>
        <w:t xml:space="preserve"> poziomie z </w:t>
      </w:r>
      <w:r w:rsidR="009C66CD" w:rsidRPr="000A499A">
        <w:rPr>
          <w:szCs w:val="24"/>
        </w:rPr>
        <w:t xml:space="preserve">dnia </w:t>
      </w:r>
      <w:r w:rsidR="001960EB" w:rsidRPr="000A499A">
        <w:rPr>
          <w:szCs w:val="24"/>
        </w:rPr>
        <w:t xml:space="preserve">1 stycznia 2022 r. </w:t>
      </w:r>
    </w:p>
    <w:p w14:paraId="5D09508E" w14:textId="1DA43874" w:rsidR="001960EB" w:rsidRPr="000A499A" w:rsidRDefault="001960EB" w:rsidP="000A499A">
      <w:pPr>
        <w:pStyle w:val="Akapitzlist"/>
        <w:spacing w:before="120" w:after="0" w:line="360" w:lineRule="auto"/>
        <w:ind w:left="0" w:right="0" w:firstLine="0"/>
        <w:contextualSpacing w:val="0"/>
        <w:rPr>
          <w:szCs w:val="24"/>
        </w:rPr>
      </w:pPr>
      <w:r w:rsidRPr="000A499A">
        <w:rPr>
          <w:szCs w:val="24"/>
        </w:rPr>
        <w:t xml:space="preserve">Celem ustawy jest zminimalizowanie wzrostu cen dla grupy odbiorców objętych dotąd ochroną wynikającą z interwencji państwa. Przyjęta w ustawie forma ochrony odbiorców końcowych umożliwia równe i solidarne poniesienie przez nich kosztów związanych ze zmianami cen na rachunkach przy równoczesnej minimalizacji wzrostu tych cen. Nowa forma ochrony skierowana jest </w:t>
      </w:r>
      <w:r w:rsidR="00DE5983" w:rsidRPr="000A499A">
        <w:rPr>
          <w:szCs w:val="24"/>
        </w:rPr>
        <w:t xml:space="preserve">do </w:t>
      </w:r>
      <w:r w:rsidRPr="000A499A">
        <w:rPr>
          <w:szCs w:val="24"/>
        </w:rPr>
        <w:t xml:space="preserve">grupy odbiorców węższej niż ta objęta ochroną do </w:t>
      </w:r>
      <w:r w:rsidR="009C66CD" w:rsidRPr="000A499A">
        <w:rPr>
          <w:szCs w:val="24"/>
        </w:rPr>
        <w:t xml:space="preserve">dnia </w:t>
      </w:r>
      <w:r w:rsidRPr="000A499A">
        <w:rPr>
          <w:szCs w:val="24"/>
        </w:rPr>
        <w:t>30 czerwca 2024 r.</w:t>
      </w:r>
      <w:r w:rsidR="00DE5983" w:rsidRPr="000A499A">
        <w:rPr>
          <w:szCs w:val="24"/>
        </w:rPr>
        <w:t>,</w:t>
      </w:r>
      <w:r w:rsidRPr="000A499A">
        <w:rPr>
          <w:szCs w:val="24"/>
        </w:rPr>
        <w:t xml:space="preserve"> tj. wyłącznie do odbiorców, o których mowa art. 62b ust. 1 pkt 2 ustawy</w:t>
      </w:r>
      <w:r w:rsidR="009C66CD" w:rsidRPr="000A499A">
        <w:rPr>
          <w:szCs w:val="24"/>
        </w:rPr>
        <w:t xml:space="preserve"> z dnia 10 kwietnia 1997 r. </w:t>
      </w:r>
      <w:r w:rsidRPr="000A499A">
        <w:rPr>
          <w:szCs w:val="24"/>
        </w:rPr>
        <w:t xml:space="preserve"> – Prawo energetyczne.</w:t>
      </w:r>
    </w:p>
    <w:p w14:paraId="48F49B84" w14:textId="4B914E06" w:rsidR="001076E2" w:rsidRPr="000A499A" w:rsidRDefault="001076E2" w:rsidP="000A499A">
      <w:pPr>
        <w:pStyle w:val="Akapitzlist"/>
        <w:spacing w:before="120" w:after="0" w:line="360" w:lineRule="auto"/>
        <w:ind w:left="0" w:right="0" w:firstLine="0"/>
        <w:contextualSpacing w:val="0"/>
        <w:rPr>
          <w:b/>
          <w:bCs/>
          <w:szCs w:val="24"/>
        </w:rPr>
      </w:pPr>
      <w:r w:rsidRPr="000A499A">
        <w:rPr>
          <w:b/>
          <w:bCs/>
          <w:szCs w:val="24"/>
        </w:rPr>
        <w:lastRenderedPageBreak/>
        <w:t xml:space="preserve">Ciepło </w:t>
      </w:r>
    </w:p>
    <w:p w14:paraId="7F7166FB" w14:textId="2C5410F4" w:rsidR="00F3525C" w:rsidRPr="000A499A" w:rsidRDefault="00F3525C" w:rsidP="000A499A">
      <w:pPr>
        <w:spacing w:before="120" w:line="360" w:lineRule="auto"/>
        <w:ind w:right="0" w:firstLine="0"/>
        <w:rPr>
          <w:szCs w:val="24"/>
        </w:rPr>
      </w:pPr>
      <w:r w:rsidRPr="000A499A">
        <w:rPr>
          <w:szCs w:val="24"/>
        </w:rPr>
        <w:t>Projektowana zmiana przepisów zakłada przedłużenie funkcjonowania mechanizmu maksymalnej ceny dostawy ciepła do dnia 30 czerwca 2025 r., co stanowi kolejne przedłużenie rozwiązania już zastosowanego w ustawie z dnia 8 lutego 2023 r. o zmianie ustawy o szczególnych rozwiązaniach w</w:t>
      </w:r>
      <w:r w:rsidR="00F5423A" w:rsidRPr="000A499A">
        <w:rPr>
          <w:szCs w:val="24"/>
        </w:rPr>
        <w:t> </w:t>
      </w:r>
      <w:r w:rsidRPr="000A499A">
        <w:rPr>
          <w:szCs w:val="24"/>
        </w:rPr>
        <w:t>zakresie niektórych źródeł ciepła w związku z sytuacją na rynku paliw oraz niektórych innych ustaw oraz w ustawie z dnia 7 grudnia 2023 r. o zmianie ustaw w celu wsparcia odbiorców energii elektrycznej, paliw gazowych i ciepła.</w:t>
      </w:r>
    </w:p>
    <w:p w14:paraId="3C88A099" w14:textId="6110E678" w:rsidR="00F3525C" w:rsidRPr="000A499A" w:rsidRDefault="00F3525C" w:rsidP="000A499A">
      <w:pPr>
        <w:spacing w:before="120" w:line="360" w:lineRule="auto"/>
        <w:ind w:right="0" w:firstLine="0"/>
        <w:rPr>
          <w:b/>
          <w:bCs/>
          <w:szCs w:val="24"/>
        </w:rPr>
      </w:pPr>
      <w:r w:rsidRPr="000A499A">
        <w:rPr>
          <w:szCs w:val="24"/>
        </w:rPr>
        <w:t>W odróżnieniu do obowiązujących przepisów, zgodnie z wprowadzoną zmianą, zarówno przedsiębiorstw</w:t>
      </w:r>
      <w:r w:rsidR="00DE5983" w:rsidRPr="000A499A">
        <w:rPr>
          <w:szCs w:val="24"/>
        </w:rPr>
        <w:t>a</w:t>
      </w:r>
      <w:r w:rsidRPr="000A499A">
        <w:rPr>
          <w:szCs w:val="24"/>
        </w:rPr>
        <w:t xml:space="preserve"> energetyczne posiadające koncesję i wykonujące działalność gospodarczą w zakresie sprzedaży ciepła, jak i przedsiębiorstw</w:t>
      </w:r>
      <w:r w:rsidR="00DE5983" w:rsidRPr="000A499A">
        <w:rPr>
          <w:szCs w:val="24"/>
        </w:rPr>
        <w:t>a</w:t>
      </w:r>
      <w:r w:rsidRPr="000A499A">
        <w:rPr>
          <w:szCs w:val="24"/>
        </w:rPr>
        <w:t xml:space="preserve"> energetyczne wykonujące działalność gospodarczą w zakresie sprzedaży ciepła, która nie wymaga uzyskania koncesji, lub zwolnione z obowiązku przedkładania taryf dla ciepła do zatwierdzania Prezesowi URE, samodzielnie obliczają i wprowadzają do stosowania w</w:t>
      </w:r>
      <w:r w:rsidR="00F5423A" w:rsidRPr="000A499A">
        <w:rPr>
          <w:szCs w:val="24"/>
        </w:rPr>
        <w:t> </w:t>
      </w:r>
      <w:r w:rsidRPr="000A499A">
        <w:rPr>
          <w:szCs w:val="24"/>
        </w:rPr>
        <w:t xml:space="preserve">rozliczeniach z odbiorcami uprawnionymi maksymalną cenę dostawy ciepła dla </w:t>
      </w:r>
      <w:r w:rsidRPr="000A499A">
        <w:rPr>
          <w:bCs/>
          <w:szCs w:val="24"/>
        </w:rPr>
        <w:t>danego systemu ciepłowniczego z uwzględnieniem cen i stawek opłat w każdej grupie taryfowej, powiększonych w</w:t>
      </w:r>
      <w:r w:rsidR="00F5423A" w:rsidRPr="000A499A">
        <w:rPr>
          <w:bCs/>
          <w:szCs w:val="24"/>
        </w:rPr>
        <w:t> </w:t>
      </w:r>
      <w:r w:rsidRPr="000A499A">
        <w:rPr>
          <w:bCs/>
          <w:szCs w:val="24"/>
        </w:rPr>
        <w:t>stosunku do cen i stawek opłat stosowanych na dzień 30 września 2022 r. odpowiednio o:</w:t>
      </w:r>
    </w:p>
    <w:p w14:paraId="6085D955" w14:textId="77777777" w:rsidR="00F3525C" w:rsidRPr="000A499A" w:rsidRDefault="00F3525C" w:rsidP="000A499A">
      <w:pPr>
        <w:pStyle w:val="ZPKTzmpktartykuempunktem"/>
        <w:numPr>
          <w:ilvl w:val="0"/>
          <w:numId w:val="43"/>
        </w:numPr>
        <w:spacing w:before="120"/>
        <w:ind w:left="714" w:hanging="357"/>
        <w:contextualSpacing/>
        <w:rPr>
          <w:rFonts w:ascii="Times New Roman" w:hAnsi="Times New Roman" w:cs="Times New Roman"/>
          <w:szCs w:val="24"/>
        </w:rPr>
      </w:pPr>
      <w:r w:rsidRPr="000A499A">
        <w:rPr>
          <w:rFonts w:ascii="Times New Roman" w:hAnsi="Times New Roman" w:cs="Times New Roman"/>
          <w:szCs w:val="24"/>
        </w:rPr>
        <w:t>46% – w okresie od dnia 1 lipca 2024 r. do dnia 31 grudnia 2024 r.;</w:t>
      </w:r>
    </w:p>
    <w:p w14:paraId="09EF8439" w14:textId="77777777" w:rsidR="00F3525C" w:rsidRPr="000A499A" w:rsidRDefault="00F3525C" w:rsidP="000A499A">
      <w:pPr>
        <w:pStyle w:val="ZPKTzmpktartykuempunktem"/>
        <w:numPr>
          <w:ilvl w:val="0"/>
          <w:numId w:val="43"/>
        </w:numPr>
        <w:spacing w:before="120"/>
        <w:ind w:left="714" w:hanging="357"/>
        <w:contextualSpacing/>
        <w:rPr>
          <w:rFonts w:ascii="Times New Roman" w:hAnsi="Times New Roman" w:cs="Times New Roman"/>
          <w:szCs w:val="24"/>
        </w:rPr>
      </w:pPr>
      <w:r w:rsidRPr="000A499A">
        <w:rPr>
          <w:rFonts w:ascii="Times New Roman" w:hAnsi="Times New Roman" w:cs="Times New Roman"/>
          <w:szCs w:val="24"/>
        </w:rPr>
        <w:t>52% – w okresie od dnia 1 stycznia 2025 do dnia 30 czerwca 2025 r.</w:t>
      </w:r>
    </w:p>
    <w:p w14:paraId="37903A97" w14:textId="700F304C" w:rsidR="00F3525C" w:rsidRPr="000A499A" w:rsidRDefault="00F3525C" w:rsidP="000A499A">
      <w:pPr>
        <w:autoSpaceDE w:val="0"/>
        <w:autoSpaceDN w:val="0"/>
        <w:spacing w:before="120" w:after="0" w:line="360" w:lineRule="auto"/>
        <w:ind w:right="0" w:firstLine="0"/>
        <w:rPr>
          <w:rFonts w:eastAsia="Calibri"/>
          <w:bCs/>
          <w:spacing w:val="-2"/>
          <w:kern w:val="0"/>
          <w:szCs w:val="24"/>
          <w:lang w:eastAsia="en-US"/>
          <w14:ligatures w14:val="none"/>
        </w:rPr>
      </w:pPr>
      <w:r w:rsidRPr="000A499A">
        <w:rPr>
          <w:rFonts w:eastAsia="Calibri"/>
          <w:bCs/>
          <w:spacing w:val="-2"/>
          <w:kern w:val="0"/>
          <w:szCs w:val="24"/>
          <w:lang w:eastAsia="en-US"/>
          <w14:ligatures w14:val="none"/>
        </w:rPr>
        <w:t xml:space="preserve">Maksymalną cenę ciepła obwarowano również limitem kwotowym wynikającym z wprowadzenia nowej wysokości kwoty średniej ceny wytwarzania ciepła z rekompensatą, tak aby nie doszło do nadmiernych wzrostów cen ciepła. </w:t>
      </w:r>
      <w:r w:rsidR="00DE5983" w:rsidRPr="000A499A">
        <w:rPr>
          <w:rFonts w:eastAsia="Calibri"/>
          <w:bCs/>
          <w:spacing w:val="-2"/>
          <w:kern w:val="0"/>
          <w:szCs w:val="24"/>
          <w:lang w:eastAsia="en-US"/>
          <w14:ligatures w14:val="none"/>
        </w:rPr>
        <w:t>Zaproponowana z</w:t>
      </w:r>
      <w:r w:rsidRPr="000A499A">
        <w:rPr>
          <w:rFonts w:eastAsia="Calibri"/>
          <w:bCs/>
          <w:spacing w:val="-2"/>
          <w:kern w:val="0"/>
          <w:szCs w:val="24"/>
          <w:lang w:eastAsia="en-US"/>
          <w14:ligatures w14:val="none"/>
        </w:rPr>
        <w:t>miana wprowadza wyszczególnienie obowiązywania określonej wysokości tej kwoty na konkretny czas obowiązywania ustawy, jak również w podziale na źródła ciepła:</w:t>
      </w:r>
    </w:p>
    <w:p w14:paraId="33248880" w14:textId="77777777" w:rsidR="00F3525C" w:rsidRPr="000A499A" w:rsidRDefault="00F3525C" w:rsidP="000A499A">
      <w:pPr>
        <w:pStyle w:val="Akapitzlist"/>
        <w:numPr>
          <w:ilvl w:val="0"/>
          <w:numId w:val="42"/>
        </w:numPr>
        <w:autoSpaceDE w:val="0"/>
        <w:autoSpaceDN w:val="0"/>
        <w:spacing w:after="0" w:line="360" w:lineRule="auto"/>
        <w:ind w:right="0" w:hanging="357"/>
        <w:rPr>
          <w:rFonts w:eastAsia="Calibri"/>
          <w:bCs/>
          <w:spacing w:val="-2"/>
          <w:kern w:val="0"/>
          <w:szCs w:val="24"/>
          <w:lang w:eastAsia="en-US"/>
          <w14:ligatures w14:val="none"/>
        </w:rPr>
      </w:pPr>
      <w:r w:rsidRPr="000A499A">
        <w:rPr>
          <w:rFonts w:eastAsia="Calibri"/>
          <w:bCs/>
          <w:spacing w:val="-2"/>
          <w:kern w:val="0"/>
          <w:szCs w:val="24"/>
          <w:lang w:eastAsia="en-US"/>
          <w14:ligatures w14:val="none"/>
        </w:rPr>
        <w:t>do dnia</w:t>
      </w:r>
      <w:r w:rsidRPr="000A499A">
        <w:rPr>
          <w:szCs w:val="24"/>
        </w:rPr>
        <w:t xml:space="preserve"> 30 czerwca 2024 r. wysokość </w:t>
      </w:r>
      <w:r w:rsidRPr="000A499A">
        <w:rPr>
          <w:rFonts w:eastAsia="Calibri"/>
          <w:bCs/>
          <w:spacing w:val="-2"/>
          <w:kern w:val="0"/>
          <w:szCs w:val="24"/>
          <w:lang w:eastAsia="en-US"/>
          <w14:ligatures w14:val="none"/>
        </w:rPr>
        <w:t>średniej ceny wytwarzania ciepła z rekompensatą</w:t>
      </w:r>
      <w:r w:rsidRPr="000A499A">
        <w:rPr>
          <w:szCs w:val="24"/>
        </w:rPr>
        <w:t xml:space="preserve"> została utrzymana na dotychczasowym poziomie:</w:t>
      </w:r>
    </w:p>
    <w:p w14:paraId="1B956195" w14:textId="77777777" w:rsidR="00F3525C" w:rsidRPr="000A499A" w:rsidRDefault="00F3525C" w:rsidP="000A499A">
      <w:pPr>
        <w:pStyle w:val="LITlitera"/>
        <w:numPr>
          <w:ilvl w:val="1"/>
          <w:numId w:val="42"/>
        </w:numPr>
        <w:ind w:hanging="357"/>
        <w:contextualSpacing/>
        <w:rPr>
          <w:rFonts w:ascii="Times New Roman" w:hAnsi="Times New Roman" w:cs="Times New Roman"/>
          <w:szCs w:val="24"/>
        </w:rPr>
      </w:pPr>
      <w:r w:rsidRPr="000A499A">
        <w:rPr>
          <w:rFonts w:ascii="Times New Roman" w:hAnsi="Times New Roman" w:cs="Times New Roman"/>
          <w:szCs w:val="24"/>
        </w:rPr>
        <w:t>150,95 zł/GJ dla ciepła wytwarzanego w źródłach ciepła opalanych gazem ziemnym lub olejem opałowym,</w:t>
      </w:r>
    </w:p>
    <w:p w14:paraId="4CCD44C1" w14:textId="77777777" w:rsidR="00F3525C" w:rsidRPr="000A499A" w:rsidRDefault="00F3525C" w:rsidP="000A499A">
      <w:pPr>
        <w:pStyle w:val="LITlitera"/>
        <w:numPr>
          <w:ilvl w:val="1"/>
          <w:numId w:val="42"/>
        </w:numPr>
        <w:ind w:hanging="357"/>
        <w:contextualSpacing/>
        <w:rPr>
          <w:rFonts w:ascii="Times New Roman" w:hAnsi="Times New Roman" w:cs="Times New Roman"/>
          <w:szCs w:val="24"/>
        </w:rPr>
      </w:pPr>
      <w:r w:rsidRPr="000A499A">
        <w:rPr>
          <w:rFonts w:ascii="Times New Roman" w:hAnsi="Times New Roman" w:cs="Times New Roman"/>
          <w:szCs w:val="24"/>
        </w:rPr>
        <w:t>103,82 zł/GJ dla ciepła wytwarzanego w pozostałych źródłach ciepła;</w:t>
      </w:r>
    </w:p>
    <w:p w14:paraId="79D37FB8" w14:textId="77777777" w:rsidR="00F3525C" w:rsidRPr="000A499A" w:rsidRDefault="00F3525C" w:rsidP="000A499A">
      <w:pPr>
        <w:pStyle w:val="PKTpunkt"/>
        <w:numPr>
          <w:ilvl w:val="0"/>
          <w:numId w:val="42"/>
        </w:numPr>
        <w:ind w:hanging="357"/>
        <w:contextualSpacing/>
        <w:rPr>
          <w:rFonts w:ascii="Times New Roman" w:hAnsi="Times New Roman" w:cs="Times New Roman"/>
          <w:szCs w:val="24"/>
        </w:rPr>
      </w:pPr>
      <w:r w:rsidRPr="000A499A">
        <w:rPr>
          <w:rFonts w:ascii="Times New Roman" w:hAnsi="Times New Roman" w:cs="Times New Roman"/>
          <w:szCs w:val="24"/>
        </w:rPr>
        <w:t>dla wszystkich źródeł ciepła:</w:t>
      </w:r>
    </w:p>
    <w:p w14:paraId="41D7AD5B" w14:textId="77777777" w:rsidR="00F3525C" w:rsidRPr="000A499A" w:rsidRDefault="00F3525C" w:rsidP="000A499A">
      <w:pPr>
        <w:pStyle w:val="Akapitzlist"/>
        <w:numPr>
          <w:ilvl w:val="1"/>
          <w:numId w:val="42"/>
        </w:numPr>
        <w:autoSpaceDE w:val="0"/>
        <w:autoSpaceDN w:val="0"/>
        <w:spacing w:after="0" w:line="360" w:lineRule="auto"/>
        <w:ind w:right="0" w:hanging="357"/>
        <w:rPr>
          <w:rFonts w:eastAsia="Calibri"/>
          <w:bCs/>
          <w:iCs/>
          <w:spacing w:val="-2"/>
          <w:kern w:val="0"/>
          <w:szCs w:val="24"/>
          <w:lang w:eastAsia="en-US"/>
          <w14:ligatures w14:val="none"/>
        </w:rPr>
      </w:pPr>
      <w:r w:rsidRPr="000A499A">
        <w:rPr>
          <w:rFonts w:eastAsia="Calibri"/>
          <w:bCs/>
          <w:iCs/>
          <w:spacing w:val="-2"/>
          <w:kern w:val="0"/>
          <w:szCs w:val="24"/>
          <w:lang w:eastAsia="en-US"/>
          <w14:ligatures w14:val="none"/>
        </w:rPr>
        <w:t xml:space="preserve">od dnia 1 lipca 2024 r do dnia 31 grudnia 2024 r. zastosowanie znajdzie kwota 119,39 zł/GJ, </w:t>
      </w:r>
    </w:p>
    <w:p w14:paraId="0A224B1D" w14:textId="77777777" w:rsidR="00F3525C" w:rsidRPr="000A499A" w:rsidRDefault="00F3525C" w:rsidP="000A499A">
      <w:pPr>
        <w:pStyle w:val="Akapitzlist"/>
        <w:numPr>
          <w:ilvl w:val="1"/>
          <w:numId w:val="42"/>
        </w:numPr>
        <w:autoSpaceDE w:val="0"/>
        <w:autoSpaceDN w:val="0"/>
        <w:spacing w:after="0" w:line="360" w:lineRule="auto"/>
        <w:ind w:right="0" w:hanging="357"/>
        <w:rPr>
          <w:rFonts w:eastAsia="Calibri"/>
          <w:b/>
          <w:bCs/>
          <w:i/>
          <w:spacing w:val="-2"/>
          <w:kern w:val="0"/>
          <w:szCs w:val="24"/>
          <w:lang w:eastAsia="en-US"/>
          <w14:ligatures w14:val="none"/>
        </w:rPr>
      </w:pPr>
      <w:r w:rsidRPr="000A499A">
        <w:rPr>
          <w:rFonts w:eastAsia="Calibri"/>
          <w:bCs/>
          <w:iCs/>
          <w:spacing w:val="-2"/>
          <w:kern w:val="0"/>
          <w:szCs w:val="24"/>
          <w:lang w:eastAsia="en-US"/>
          <w14:ligatures w14:val="none"/>
        </w:rPr>
        <w:t>od dnia 1 stycznia 2025 r. do dnia 30 czerwca 2025 r. zastosowanie znajdzie kwota 134,97 zł /GJ</w:t>
      </w:r>
      <w:r w:rsidRPr="000A499A">
        <w:rPr>
          <w:rFonts w:eastAsia="Calibri"/>
          <w:bCs/>
          <w:spacing w:val="-2"/>
          <w:kern w:val="0"/>
          <w:szCs w:val="24"/>
          <w:lang w:eastAsia="en-US"/>
          <w14:ligatures w14:val="none"/>
        </w:rPr>
        <w:t xml:space="preserve">. </w:t>
      </w:r>
    </w:p>
    <w:p w14:paraId="60A83CD9" w14:textId="77777777" w:rsidR="00F3525C" w:rsidRPr="000A499A" w:rsidRDefault="00F3525C" w:rsidP="000A499A">
      <w:pPr>
        <w:spacing w:before="120" w:after="0" w:line="360" w:lineRule="auto"/>
        <w:ind w:right="0" w:firstLine="0"/>
        <w:rPr>
          <w:rFonts w:eastAsia="Helvetica"/>
          <w:bCs/>
          <w:color w:val="auto"/>
          <w:kern w:val="0"/>
          <w:szCs w:val="24"/>
          <w14:ligatures w14:val="none"/>
        </w:rPr>
      </w:pPr>
      <w:r w:rsidRPr="000A499A">
        <w:rPr>
          <w:rFonts w:eastAsia="Helvetica"/>
          <w:bCs/>
          <w:color w:val="auto"/>
          <w:kern w:val="0"/>
          <w:szCs w:val="24"/>
          <w14:ligatures w14:val="none"/>
        </w:rPr>
        <w:lastRenderedPageBreak/>
        <w:t>W rozliczeniach z odbiorcami przedsiębiorstwo ciepłownicze wciąż będzie obowiązane wykorzystywać cenę najkorzystniejszą dla odbiorcy.</w:t>
      </w:r>
    </w:p>
    <w:p w14:paraId="31333C35" w14:textId="77777777" w:rsidR="00F3525C" w:rsidRPr="000A499A" w:rsidRDefault="00F3525C" w:rsidP="000A499A">
      <w:pPr>
        <w:spacing w:before="120" w:after="0" w:line="360" w:lineRule="auto"/>
        <w:ind w:right="0" w:firstLine="0"/>
        <w:rPr>
          <w:bCs/>
          <w:color w:val="auto"/>
          <w:kern w:val="0"/>
          <w:szCs w:val="24"/>
          <w14:ligatures w14:val="none"/>
        </w:rPr>
      </w:pPr>
      <w:r w:rsidRPr="000A499A">
        <w:rPr>
          <w:rFonts w:eastAsia="Helvetica"/>
          <w:color w:val="auto"/>
          <w:kern w:val="0"/>
          <w:szCs w:val="24"/>
          <w14:ligatures w14:val="none"/>
        </w:rPr>
        <w:t xml:space="preserve">Zaproponowano także, aby ze względów ekonomicznych, w </w:t>
      </w:r>
      <w:r w:rsidRPr="000A499A">
        <w:rPr>
          <w:color w:val="auto"/>
          <w:kern w:val="0"/>
          <w:szCs w:val="24"/>
          <w14:ligatures w14:val="none"/>
        </w:rPr>
        <w:t xml:space="preserve">przypadku gdy </w:t>
      </w:r>
      <w:r w:rsidRPr="000A499A">
        <w:rPr>
          <w:bCs/>
          <w:color w:val="auto"/>
          <w:kern w:val="0"/>
          <w:szCs w:val="24"/>
          <w14:ligatures w14:val="none"/>
        </w:rPr>
        <w:t xml:space="preserve">różnica między </w:t>
      </w:r>
      <w:r w:rsidRPr="000A499A">
        <w:rPr>
          <w:szCs w:val="24"/>
        </w:rPr>
        <w:t>ceną najniższą a ceną dostawy ciepła jest niższa niż 1 zł/GJ</w:t>
      </w:r>
      <w:r w:rsidRPr="000A499A">
        <w:rPr>
          <w:bCs/>
          <w:color w:val="auto"/>
          <w:kern w:val="0"/>
          <w:szCs w:val="24"/>
          <w14:ligatures w14:val="none"/>
        </w:rPr>
        <w:t xml:space="preserve">, nie stosować przepisów ustawy. Obecnie przedsiębiorstwo stosujące maksymalną cenę dostawy ciepła było obowiązane informować odbiorcę o każdej zastosowanej obniżce, w tym wynoszącej np. 50 gr w skali miesiąca. </w:t>
      </w:r>
    </w:p>
    <w:p w14:paraId="15997BE6" w14:textId="77777777" w:rsidR="00F3525C" w:rsidRPr="000A499A" w:rsidRDefault="00F3525C" w:rsidP="000A499A">
      <w:pPr>
        <w:autoSpaceDE w:val="0"/>
        <w:autoSpaceDN w:val="0"/>
        <w:spacing w:before="120" w:line="360" w:lineRule="auto"/>
        <w:ind w:right="0" w:firstLine="0"/>
        <w:rPr>
          <w:szCs w:val="24"/>
        </w:rPr>
      </w:pPr>
      <w:r w:rsidRPr="000A499A">
        <w:rPr>
          <w:szCs w:val="24"/>
        </w:rPr>
        <w:t xml:space="preserve">Celem uniknięcia wątpliwości interpretacyjnych zaproponowano zmianę definicji pojęcia maksymalnej ceny dostawy ciepła, wprowadzając do słowniczka wyszczególnienie wysokości wzrostu cen i stawek we wskazanych okresach ich stosowania. </w:t>
      </w:r>
    </w:p>
    <w:p w14:paraId="3C32D456" w14:textId="77777777" w:rsidR="00F3525C" w:rsidRPr="000A499A" w:rsidRDefault="00F3525C" w:rsidP="000A499A">
      <w:pPr>
        <w:spacing w:before="120" w:after="0" w:line="360" w:lineRule="auto"/>
        <w:ind w:right="0" w:firstLine="0"/>
        <w:rPr>
          <w:rFonts w:eastAsia="Helvetica"/>
          <w:color w:val="auto"/>
          <w:kern w:val="0"/>
          <w:szCs w:val="24"/>
          <w14:ligatures w14:val="none"/>
        </w:rPr>
      </w:pPr>
      <w:r w:rsidRPr="000A499A">
        <w:rPr>
          <w:rFonts w:eastAsia="Helvetica"/>
          <w:color w:val="auto"/>
          <w:kern w:val="0"/>
          <w:szCs w:val="24"/>
          <w14:ligatures w14:val="none"/>
        </w:rPr>
        <w:t xml:space="preserve">Projekt wprowadza nową regulację w art. 3b, na podstawie której przedsiębiorstwa energetyczne samodzielnie będą obliczać i wprowadzać do stosowania w rozliczeniach z odbiorcami maksymalne ceny dostawy ciepła dla danego systemu ciepłowniczego. W aktualnym stanie prawnym to Prezes URE publikuje w Biuletynie Informacji Publicznej Urzędu Regulacji Energetyki dla przedsiębiorstw energetycznych posiadających koncesję i wykonujących działalność gospodarczą w zakresie sprzedaży ciepła odbiorcom wartości ceny za zamówioną moc cieplną, ceny ciepła, ceny nośnika ciepła oraz stawki opłat stałych za usługi przesyłowe i stawki opłat zmiennych za usługi przesyłowe lub stawki opłaty miesięcznej za zamówioną moc cieplną i stawki opłaty za ciepło. </w:t>
      </w:r>
    </w:p>
    <w:p w14:paraId="0508C069" w14:textId="77777777" w:rsidR="00F3525C" w:rsidRPr="000A499A" w:rsidRDefault="00F3525C" w:rsidP="000A499A">
      <w:pPr>
        <w:spacing w:before="120" w:after="0" w:line="360" w:lineRule="auto"/>
        <w:ind w:right="0" w:firstLine="0"/>
        <w:rPr>
          <w:rFonts w:eastAsia="Helvetica"/>
          <w:color w:val="auto"/>
          <w:kern w:val="0"/>
          <w:szCs w:val="24"/>
          <w14:ligatures w14:val="none"/>
        </w:rPr>
      </w:pPr>
      <w:r w:rsidRPr="000A499A">
        <w:rPr>
          <w:rFonts w:eastAsia="Helvetica"/>
          <w:color w:val="auto"/>
          <w:kern w:val="0"/>
          <w:szCs w:val="24"/>
          <w14:ligatures w14:val="none"/>
        </w:rPr>
        <w:t xml:space="preserve">Powyższa zmiana wymusiła konieczność dodania również nowej regulacji w zakresie ubiegania się przez przedsiębiorstwa energetyczne o wyrównanie. Treść zaproponowanego art. 12aa jest zbliżona do obowiązującej w obecnym stanie prawnym regulacji zawartej w art. 12a. </w:t>
      </w:r>
    </w:p>
    <w:p w14:paraId="3BCA3577" w14:textId="3045EEDA" w:rsidR="00F3525C" w:rsidRPr="000A499A" w:rsidRDefault="00F3525C" w:rsidP="000A499A">
      <w:pPr>
        <w:spacing w:before="120" w:line="360" w:lineRule="auto"/>
        <w:ind w:right="0" w:firstLine="0"/>
        <w:rPr>
          <w:szCs w:val="24"/>
        </w:rPr>
      </w:pPr>
      <w:r w:rsidRPr="000A499A">
        <w:rPr>
          <w:szCs w:val="24"/>
        </w:rPr>
        <w:t>Projekt zmiany ustawy powiela także obowiązujące regulacje w zakresie stosowanych art. 11 ust. 3 przez dodanie nowego ust. 4 oraz art. 12b w zakresie przepisów dotyczących składania wniosków o rozliczenie wyrównania. Zaproponowana zmiana opisów symboli we wzorach zamieszczonych w art. 12b ust. 1c pkt 2 ma na celu dostosowanie do zmienianych przepisów (w zakresie opisu symbolu KMOG) oraz zniwelowanie oczywistej pomyłki (w zakresie opisu symbolu CNW – cena powinna być wyrażona w</w:t>
      </w:r>
      <w:r w:rsidR="00F5423A" w:rsidRPr="000A499A">
        <w:rPr>
          <w:szCs w:val="24"/>
        </w:rPr>
        <w:t> </w:t>
      </w:r>
      <w:r w:rsidRPr="000A499A">
        <w:rPr>
          <w:szCs w:val="24"/>
        </w:rPr>
        <w:t>złotych).</w:t>
      </w:r>
    </w:p>
    <w:p w14:paraId="2BA1D186" w14:textId="77777777" w:rsidR="00F3525C" w:rsidRPr="000A499A" w:rsidRDefault="00F3525C" w:rsidP="000A499A">
      <w:pPr>
        <w:spacing w:before="120" w:after="0" w:line="360" w:lineRule="auto"/>
        <w:ind w:right="0" w:firstLine="0"/>
        <w:rPr>
          <w:bCs/>
          <w:color w:val="auto"/>
          <w:kern w:val="0"/>
          <w:szCs w:val="24"/>
          <w14:ligatures w14:val="none"/>
        </w:rPr>
      </w:pPr>
      <w:r w:rsidRPr="000A499A">
        <w:rPr>
          <w:bCs/>
          <w:color w:val="auto"/>
          <w:kern w:val="0"/>
          <w:szCs w:val="24"/>
          <w14:ligatures w14:val="none"/>
        </w:rPr>
        <w:t xml:space="preserve">Zmiany w zakresie art. 20 i art. 22 mają charakter dostosowujący. </w:t>
      </w:r>
    </w:p>
    <w:p w14:paraId="79EFC749" w14:textId="77777777" w:rsidR="00F3525C" w:rsidRPr="000A499A" w:rsidRDefault="00F3525C" w:rsidP="000A499A">
      <w:pPr>
        <w:spacing w:before="120" w:after="0" w:line="360" w:lineRule="auto"/>
        <w:ind w:right="0" w:firstLine="0"/>
        <w:rPr>
          <w:szCs w:val="24"/>
        </w:rPr>
      </w:pPr>
      <w:r w:rsidRPr="000A499A">
        <w:rPr>
          <w:bCs/>
          <w:color w:val="auto"/>
          <w:kern w:val="0"/>
          <w:szCs w:val="24"/>
          <w14:ligatures w14:val="none"/>
        </w:rPr>
        <w:t>Warto wskazać, że w obowiązującym stanie prawnym w</w:t>
      </w:r>
      <w:r w:rsidRPr="000A499A">
        <w:rPr>
          <w:color w:val="000000" w:themeColor="text1"/>
          <w:szCs w:val="24"/>
        </w:rPr>
        <w:t>spólnoty mieszkaniowe, spółdzielnie mieszkaniowe i inne podmioty, które na mocy ustawy, umowy lub innego tytułu prawnego są uprawnione lub obowiązane do zapewnienia dostaw ciepła do lokali mieszkalnych</w:t>
      </w:r>
      <w:r w:rsidRPr="000A499A">
        <w:rPr>
          <w:bCs/>
          <w:szCs w:val="24"/>
        </w:rPr>
        <w:t xml:space="preserve">, zostały </w:t>
      </w:r>
      <w:r w:rsidRPr="000A499A">
        <w:rPr>
          <w:bCs/>
          <w:szCs w:val="24"/>
        </w:rPr>
        <w:lastRenderedPageBreak/>
        <w:t xml:space="preserve">obowiązane do niezwłocznego </w:t>
      </w:r>
      <w:r w:rsidRPr="000A499A">
        <w:rPr>
          <w:szCs w:val="24"/>
        </w:rPr>
        <w:t xml:space="preserve">zastosowania obniżonej opłaty za ciepło w ramach rozliczeń kosztów zakupu ciepła oraz do przedstawienia zawiadomienia o tej zmianie właścicielom lokali w budynkach wielolokalowych wraz z informacją o wysokości zmniejszenia rachunku za ciepło w wyniku zastosowania obniżonej opłaty za ciepło. Niewykonanie tego obowiązku mogło skutkować odpowiedzialnością za wykroczenie. </w:t>
      </w:r>
    </w:p>
    <w:p w14:paraId="7EBD31E7" w14:textId="1516020E" w:rsidR="00F3525C" w:rsidRPr="000A499A" w:rsidRDefault="00F3525C" w:rsidP="000A499A">
      <w:pPr>
        <w:spacing w:before="120" w:after="0" w:line="360" w:lineRule="auto"/>
        <w:ind w:right="0" w:firstLine="0"/>
        <w:rPr>
          <w:szCs w:val="24"/>
        </w:rPr>
      </w:pPr>
      <w:r w:rsidRPr="000A499A">
        <w:rPr>
          <w:szCs w:val="24"/>
        </w:rPr>
        <w:t>Zaproponowan</w:t>
      </w:r>
      <w:r w:rsidR="00DD407F" w:rsidRPr="000A499A">
        <w:rPr>
          <w:szCs w:val="24"/>
        </w:rPr>
        <w:t>e</w:t>
      </w:r>
      <w:r w:rsidRPr="000A499A">
        <w:rPr>
          <w:szCs w:val="24"/>
        </w:rPr>
        <w:t xml:space="preserve"> </w:t>
      </w:r>
      <w:r w:rsidR="00DD407F" w:rsidRPr="000A499A">
        <w:rPr>
          <w:szCs w:val="24"/>
        </w:rPr>
        <w:t>brzmienie</w:t>
      </w:r>
      <w:r w:rsidRPr="000A499A">
        <w:rPr>
          <w:szCs w:val="24"/>
        </w:rPr>
        <w:t xml:space="preserve"> art. 23a powiela zastosowane rozwiązanie w art. 23, uwzględniając wprowadzenie nowoprojektowanego art. 3b, zarazem zdejmując z przedstawicieli wspólnot mieszkaniowych, spółdzielni mieszkaniowych i innych podmiotów, o których mowa w ustawie, obowiązek niezwłocznego zastosowania obniżonej ceny oraz zawiadamiania o tym fakcie odbiorców uprawnionych. </w:t>
      </w:r>
    </w:p>
    <w:p w14:paraId="3B306AD2" w14:textId="60AF6CB1" w:rsidR="00F3525C" w:rsidRPr="000A499A" w:rsidRDefault="00F3525C" w:rsidP="000A499A">
      <w:pPr>
        <w:spacing w:before="120" w:line="360" w:lineRule="auto"/>
        <w:ind w:right="0" w:firstLine="0"/>
        <w:rPr>
          <w:rFonts w:eastAsia="Helvetica"/>
          <w:szCs w:val="24"/>
        </w:rPr>
      </w:pPr>
      <w:r w:rsidRPr="000A499A">
        <w:rPr>
          <w:szCs w:val="24"/>
        </w:rPr>
        <w:t xml:space="preserve">Zgodnie z intencją projektodawcy jest zasadnym utrzymanie nałożonego na wskazane wyżej podmioty obowiązku uwzględnienia w określonych terminach </w:t>
      </w:r>
      <w:r w:rsidRPr="000A499A">
        <w:rPr>
          <w:rFonts w:eastAsia="Helvetica"/>
          <w:szCs w:val="24"/>
        </w:rPr>
        <w:t>w zaliczkach na poczet rozliczenia kosztów zakupu ciepła na potrzeby ogrzewania i przygotowania ciepłej wody użytkowej dostarczonego do lokali mieszkalnych gospodarstw domowych lub podmiotów, o których mowa w art. 4 ust. 1 pkt 4 ustawy, obniżonej opłaty za ciepło wynikającej z maksymalnej ceny dostawy ciepła albo najniższej ceny ciepła. Jednakże intencją projektodawcy jest też, aby proces informowania w sposób zwyczajowo przyjęty w</w:t>
      </w:r>
      <w:r w:rsidR="00F5423A" w:rsidRPr="000A499A">
        <w:rPr>
          <w:rFonts w:eastAsia="Helvetica"/>
          <w:szCs w:val="24"/>
        </w:rPr>
        <w:t> </w:t>
      </w:r>
      <w:r w:rsidRPr="000A499A">
        <w:rPr>
          <w:rFonts w:eastAsia="Helvetica"/>
          <w:szCs w:val="24"/>
        </w:rPr>
        <w:t>danej wspólnocie lub spółdzielni zapewnił mieszkańcom właściwy dostęp do stosownych danych. W</w:t>
      </w:r>
      <w:r w:rsidR="00F5423A" w:rsidRPr="000A499A">
        <w:rPr>
          <w:rFonts w:eastAsia="Helvetica"/>
          <w:szCs w:val="24"/>
        </w:rPr>
        <w:t> </w:t>
      </w:r>
      <w:r w:rsidRPr="000A499A">
        <w:rPr>
          <w:rFonts w:eastAsia="Helvetica"/>
          <w:szCs w:val="24"/>
        </w:rPr>
        <w:t>związku z powyższą zmianą zaproponowano odpowiednią modyfikację art. 36.</w:t>
      </w:r>
    </w:p>
    <w:p w14:paraId="4B7ED687" w14:textId="77777777" w:rsidR="00F3525C" w:rsidRPr="000A499A" w:rsidRDefault="00F3525C" w:rsidP="000A499A">
      <w:pPr>
        <w:spacing w:before="120" w:after="0" w:line="360" w:lineRule="auto"/>
        <w:ind w:right="0" w:firstLine="0"/>
        <w:rPr>
          <w:bCs/>
          <w:color w:val="auto"/>
          <w:kern w:val="0"/>
          <w:szCs w:val="24"/>
          <w14:ligatures w14:val="none"/>
        </w:rPr>
      </w:pPr>
      <w:r w:rsidRPr="000A499A">
        <w:rPr>
          <w:bCs/>
          <w:color w:val="auto"/>
          <w:kern w:val="0"/>
          <w:szCs w:val="24"/>
          <w14:ligatures w14:val="none"/>
        </w:rPr>
        <w:t>Zmiany w zakresie art. 29, art. 30 i art. 32 ust. 1 mają charakter dostosowujący oraz korygujący błędne odesłania do art. 15a.</w:t>
      </w:r>
    </w:p>
    <w:p w14:paraId="7171B448" w14:textId="0233C708" w:rsidR="00F3525C" w:rsidRPr="000A499A" w:rsidRDefault="00F3525C" w:rsidP="000A499A">
      <w:pPr>
        <w:spacing w:before="120" w:line="360" w:lineRule="auto"/>
        <w:ind w:right="0" w:firstLine="0"/>
        <w:rPr>
          <w:rFonts w:eastAsia="Calibri"/>
          <w:color w:val="auto"/>
          <w:kern w:val="0"/>
          <w:szCs w:val="24"/>
          <w:lang w:eastAsia="en-US"/>
          <w14:ligatures w14:val="none"/>
        </w:rPr>
      </w:pPr>
      <w:r w:rsidRPr="000A499A">
        <w:rPr>
          <w:bCs/>
          <w:color w:val="auto"/>
          <w:kern w:val="0"/>
          <w:szCs w:val="24"/>
          <w14:ligatures w14:val="none"/>
        </w:rPr>
        <w:t xml:space="preserve">W obecnym stanie prawnym </w:t>
      </w:r>
      <w:r w:rsidR="002628B4" w:rsidRPr="000A499A">
        <w:rPr>
          <w:bCs/>
          <w:color w:val="auto"/>
          <w:kern w:val="0"/>
          <w:szCs w:val="24"/>
          <w14:ligatures w14:val="none"/>
        </w:rPr>
        <w:t>z</w:t>
      </w:r>
      <w:r w:rsidRPr="000A499A">
        <w:rPr>
          <w:bCs/>
          <w:color w:val="auto"/>
          <w:kern w:val="0"/>
          <w:szCs w:val="24"/>
          <w14:ligatures w14:val="none"/>
        </w:rPr>
        <w:t xml:space="preserve">arządca </w:t>
      </w:r>
      <w:r w:rsidR="002628B4" w:rsidRPr="000A499A">
        <w:rPr>
          <w:bCs/>
          <w:color w:val="auto"/>
          <w:kern w:val="0"/>
          <w:szCs w:val="24"/>
          <w14:ligatures w14:val="none"/>
        </w:rPr>
        <w:t>r</w:t>
      </w:r>
      <w:r w:rsidRPr="000A499A">
        <w:rPr>
          <w:bCs/>
          <w:color w:val="auto"/>
          <w:kern w:val="0"/>
          <w:szCs w:val="24"/>
          <w14:ligatures w14:val="none"/>
        </w:rPr>
        <w:t>ozliczeń otrzymuje środki na realizację wypłat dla przedsiębiorstw energetycznych z Funduszu Przeciwdziałania COVID-19, o którym mowa w art. 65 ust. 1 ustawy z dnia 31 marca 2020 r. o zmianie ustawy o szczególnych rozwiązaniach związanych z</w:t>
      </w:r>
      <w:r w:rsidR="00F5423A" w:rsidRPr="000A499A">
        <w:rPr>
          <w:bCs/>
          <w:color w:val="auto"/>
          <w:kern w:val="0"/>
          <w:szCs w:val="24"/>
          <w14:ligatures w14:val="none"/>
        </w:rPr>
        <w:t> </w:t>
      </w:r>
      <w:r w:rsidRPr="000A499A">
        <w:rPr>
          <w:bCs/>
          <w:color w:val="auto"/>
          <w:kern w:val="0"/>
          <w:szCs w:val="24"/>
          <w14:ligatures w14:val="none"/>
        </w:rPr>
        <w:t xml:space="preserve">zapobieganiem, przeciwdziałaniem i zwalczaniem COVID-19, innych chorób zakaźnych oraz wywołanych nimi sytuacji kryzysowych oraz niektórych innych ustaw (Dz. U. poz. 568, z późn. zm.) w ramach limitu określonego na ten cel w planie finansowym tego Funduszu na wyodrębniony rachunek bankowy, zwany dalej „rachunkiem rekompensaty ciepłowniczej”. Wskazane jest, aby </w:t>
      </w:r>
      <w:r w:rsidR="002628B4" w:rsidRPr="000A499A">
        <w:rPr>
          <w:bCs/>
          <w:color w:val="auto"/>
          <w:kern w:val="0"/>
          <w:szCs w:val="24"/>
          <w14:ligatures w14:val="none"/>
        </w:rPr>
        <w:t>z</w:t>
      </w:r>
      <w:r w:rsidRPr="000A499A">
        <w:rPr>
          <w:bCs/>
          <w:color w:val="auto"/>
          <w:kern w:val="0"/>
          <w:szCs w:val="24"/>
          <w14:ligatures w14:val="none"/>
        </w:rPr>
        <w:t xml:space="preserve">arządca </w:t>
      </w:r>
      <w:r w:rsidR="002628B4" w:rsidRPr="000A499A">
        <w:rPr>
          <w:bCs/>
          <w:color w:val="auto"/>
          <w:kern w:val="0"/>
          <w:szCs w:val="24"/>
          <w14:ligatures w14:val="none"/>
        </w:rPr>
        <w:t xml:space="preserve">rozliczeń </w:t>
      </w:r>
      <w:r w:rsidRPr="000A499A">
        <w:rPr>
          <w:bCs/>
          <w:color w:val="auto"/>
          <w:kern w:val="0"/>
          <w:szCs w:val="24"/>
          <w14:ligatures w14:val="none"/>
        </w:rPr>
        <w:t xml:space="preserve">prowadził odrębne </w:t>
      </w:r>
      <w:r w:rsidRPr="000A499A">
        <w:rPr>
          <w:rFonts w:eastAsia="Calibri"/>
          <w:color w:val="auto"/>
          <w:kern w:val="0"/>
          <w:szCs w:val="24"/>
          <w:lang w:eastAsia="en-US"/>
          <w14:ligatures w14:val="none"/>
        </w:rPr>
        <w:t xml:space="preserve">rachunki rekompensaty ciepłowniczej przeznaczone na wypłaty za 2023 r., 2024 r. oraz 2025 r. </w:t>
      </w:r>
    </w:p>
    <w:p w14:paraId="321E2EBC" w14:textId="77777777" w:rsidR="00F3525C" w:rsidRPr="000A499A" w:rsidRDefault="00F3525C" w:rsidP="000A499A">
      <w:pPr>
        <w:spacing w:before="120" w:after="0" w:line="360" w:lineRule="auto"/>
        <w:ind w:right="0" w:firstLine="0"/>
        <w:rPr>
          <w:bCs/>
          <w:color w:val="auto"/>
          <w:kern w:val="0"/>
          <w:szCs w:val="24"/>
          <w14:ligatures w14:val="none"/>
        </w:rPr>
      </w:pPr>
      <w:r w:rsidRPr="000A499A">
        <w:rPr>
          <w:rFonts w:eastAsia="Calibri"/>
          <w:color w:val="auto"/>
          <w:kern w:val="0"/>
          <w:szCs w:val="24"/>
          <w:lang w:eastAsia="en-US"/>
          <w14:ligatures w14:val="none"/>
        </w:rPr>
        <w:t>Zmiana w zakresie art. 59a polega na stosownym wydłużeniu terminu stosowania regulacji.</w:t>
      </w:r>
    </w:p>
    <w:p w14:paraId="4AF3B072" w14:textId="77777777" w:rsidR="00F3525C" w:rsidRPr="000A499A" w:rsidRDefault="00F3525C" w:rsidP="000A499A">
      <w:pPr>
        <w:spacing w:before="120" w:after="0" w:line="360" w:lineRule="auto"/>
        <w:ind w:right="0" w:firstLine="0"/>
        <w:rPr>
          <w:color w:val="auto"/>
          <w:kern w:val="0"/>
          <w:szCs w:val="24"/>
          <w14:ligatures w14:val="none"/>
        </w:rPr>
      </w:pPr>
      <w:r w:rsidRPr="000A499A">
        <w:rPr>
          <w:bCs/>
          <w:color w:val="auto"/>
          <w:kern w:val="0"/>
          <w:szCs w:val="24"/>
          <w14:ligatures w14:val="none"/>
        </w:rPr>
        <w:lastRenderedPageBreak/>
        <w:t xml:space="preserve">Włączenie do ustawy nowych regulacji w zakresie art. 59b podyktowane jest potrzebą nałożenia na wytwórcę ciepła obowiązku przekazywania potrzebnych informacji sprzedawcy na jego wniosek. Chodzi o informacje na temat stosowanej we wskazanym okresie </w:t>
      </w:r>
      <w:r w:rsidRPr="000A499A">
        <w:rPr>
          <w:rFonts w:eastAsia="Calibri"/>
          <w:color w:val="auto"/>
          <w:kern w:val="0"/>
          <w:szCs w:val="24"/>
          <w:lang w:eastAsia="en-US"/>
          <w14:ligatures w14:val="none"/>
        </w:rPr>
        <w:t xml:space="preserve">cenie ciepła, cenie za zamówioną moc cieplną oraz cenie nośnika ciepła lub stawce opłaty miesięcznej za zamówioną moc cieplną i stawce opłaty za ciepło w wysokości odpowiadającej średniej cenie wytwarzania ciepła z rekompensatą, za każdy miesiąc. </w:t>
      </w:r>
    </w:p>
    <w:p w14:paraId="01C4F091" w14:textId="77777777" w:rsidR="00F3525C" w:rsidRPr="000A499A" w:rsidRDefault="00F3525C" w:rsidP="000A499A">
      <w:pPr>
        <w:suppressAutoHyphens/>
        <w:autoSpaceDE w:val="0"/>
        <w:autoSpaceDN w:val="0"/>
        <w:spacing w:before="120" w:line="360" w:lineRule="auto"/>
        <w:ind w:right="0" w:firstLine="0"/>
        <w:rPr>
          <w:color w:val="auto"/>
          <w:kern w:val="0"/>
          <w:szCs w:val="24"/>
          <w14:ligatures w14:val="none"/>
        </w:rPr>
      </w:pPr>
      <w:r w:rsidRPr="000A499A">
        <w:rPr>
          <w:color w:val="auto"/>
          <w:kern w:val="0"/>
          <w:szCs w:val="24"/>
          <w14:ligatures w14:val="none"/>
        </w:rPr>
        <w:t xml:space="preserve">Wskazane uzupełnienie przepisów uzasadnione jest tym, że sprzedawcy ciepła w oświadczeniach składanych przez odbiorców ciepła opierają się na wartościach szacowanych, które w rozliczeniu końcowym mogą odbiegać od rzeczywistych wolumenów zużycia. Aby umożliwić sprzedawcy ciepła dokonanie rozliczenia w oparciu o dane rzeczywiste, a nie szacunkowe, jest konieczne nałożenie na podmioty uprawnione obowiązku przedstawienia stosownych informacji. Uchylanie się od powyższego obowiązku jest, zgodnie z projektowanymi zmianami do ustawy, zagrożone karą grzywny. </w:t>
      </w:r>
    </w:p>
    <w:p w14:paraId="7B4D9468" w14:textId="4E47DBBF" w:rsidR="00F3525C" w:rsidRPr="000A499A" w:rsidRDefault="00F3525C" w:rsidP="000A499A">
      <w:pPr>
        <w:suppressAutoHyphens/>
        <w:autoSpaceDE w:val="0"/>
        <w:autoSpaceDN w:val="0"/>
        <w:spacing w:before="120" w:after="0" w:line="360" w:lineRule="auto"/>
        <w:ind w:right="0" w:firstLine="0"/>
        <w:rPr>
          <w:bCs/>
          <w:szCs w:val="24"/>
        </w:rPr>
      </w:pPr>
      <w:r w:rsidRPr="000A499A">
        <w:rPr>
          <w:bCs/>
          <w:szCs w:val="24"/>
        </w:rPr>
        <w:t>Ustawa zwiększa także wysokość limitu wydatków Funduszu przeznaczonych na wyrównania – limit ten zwiększa się do łącznej kwoty 3 500 000 000 zł w roku 2024 oraz ustala na poziomie 350 000 000 zł w</w:t>
      </w:r>
      <w:r w:rsidR="00F5423A" w:rsidRPr="000A499A">
        <w:rPr>
          <w:bCs/>
          <w:szCs w:val="24"/>
        </w:rPr>
        <w:t> </w:t>
      </w:r>
      <w:r w:rsidRPr="000A499A">
        <w:rPr>
          <w:bCs/>
          <w:szCs w:val="24"/>
        </w:rPr>
        <w:t>2025 r.</w:t>
      </w:r>
    </w:p>
    <w:p w14:paraId="6A4360A7" w14:textId="6B65BF37" w:rsidR="00F3525C" w:rsidRPr="000A499A" w:rsidRDefault="00F3525C" w:rsidP="000A499A">
      <w:pPr>
        <w:suppressAutoHyphens/>
        <w:autoSpaceDE w:val="0"/>
        <w:autoSpaceDN w:val="0"/>
        <w:spacing w:before="120" w:after="0" w:line="360" w:lineRule="auto"/>
        <w:ind w:right="0" w:firstLine="0"/>
        <w:rPr>
          <w:color w:val="auto"/>
          <w:kern w:val="0"/>
          <w:szCs w:val="24"/>
          <w14:ligatures w14:val="none"/>
        </w:rPr>
      </w:pPr>
      <w:r w:rsidRPr="000A499A">
        <w:rPr>
          <w:color w:val="auto"/>
          <w:kern w:val="0"/>
          <w:szCs w:val="24"/>
          <w14:ligatures w14:val="none"/>
        </w:rPr>
        <w:t>Zaproponowane przepisy przejściowe dotyczą wniosków o rozliczenie wyrównania, które mogą zostać złożone np. przez przedsiębiorstwo kończące działalność gospodarczą przed dniem wejścia w życie projektowanych przepisów. Konieczność rozliczenia się przed zakończeniem działalności jest obwarowana odpowiedzialnością finansową, stąd zasadnym jest umożliwienie zastosowania przepisów dotychczasowych do takich wniosków. Podobnie zasadnym jest objęcie dotychczas obowiązującymi regulacjami wniosków o wypłatę wyrównania za czerwiec 2024 r., które to wnioski można składać do dnia 25 lipca 2024 r.</w:t>
      </w:r>
      <w:r w:rsidR="00497ABE" w:rsidRPr="000A499A">
        <w:rPr>
          <w:color w:val="auto"/>
          <w:kern w:val="0"/>
          <w:szCs w:val="24"/>
          <w14:ligatures w14:val="none"/>
        </w:rPr>
        <w:t xml:space="preserve"> Przepis przejściowy jest również zasadny ze względu na możliwość złożenia wniosku do </w:t>
      </w:r>
      <w:r w:rsidR="002628B4" w:rsidRPr="000A499A">
        <w:rPr>
          <w:color w:val="auto"/>
          <w:kern w:val="0"/>
          <w:szCs w:val="24"/>
          <w14:ligatures w14:val="none"/>
        </w:rPr>
        <w:t>z</w:t>
      </w:r>
      <w:r w:rsidR="00497ABE" w:rsidRPr="000A499A">
        <w:rPr>
          <w:color w:val="auto"/>
          <w:kern w:val="0"/>
          <w:szCs w:val="24"/>
          <w14:ligatures w14:val="none"/>
        </w:rPr>
        <w:t xml:space="preserve">arządcy </w:t>
      </w:r>
      <w:r w:rsidR="002628B4" w:rsidRPr="000A499A">
        <w:rPr>
          <w:color w:val="auto"/>
          <w:kern w:val="0"/>
          <w:szCs w:val="24"/>
          <w14:ligatures w14:val="none"/>
        </w:rPr>
        <w:t>r</w:t>
      </w:r>
      <w:r w:rsidR="00497ABE" w:rsidRPr="000A499A">
        <w:rPr>
          <w:color w:val="auto"/>
          <w:kern w:val="0"/>
          <w:szCs w:val="24"/>
          <w14:ligatures w14:val="none"/>
        </w:rPr>
        <w:t>ozliczeń o przywrócenie terminu na złożenie wniosku o rozliczenie wyrównania. W takiej sytuacji wniosek ten powinien być procedowany zgodnie z dotychczasowymi przepisami.</w:t>
      </w:r>
    </w:p>
    <w:p w14:paraId="35DFD5CA" w14:textId="3677E073" w:rsidR="00F3525C" w:rsidRPr="000A499A" w:rsidRDefault="00F3525C" w:rsidP="000A499A">
      <w:pPr>
        <w:suppressAutoHyphens/>
        <w:autoSpaceDE w:val="0"/>
        <w:autoSpaceDN w:val="0"/>
        <w:spacing w:before="120" w:line="360" w:lineRule="auto"/>
        <w:ind w:right="0" w:firstLine="0"/>
        <w:rPr>
          <w:color w:val="auto"/>
          <w:kern w:val="0"/>
          <w:szCs w:val="24"/>
          <w14:ligatures w14:val="none"/>
        </w:rPr>
      </w:pPr>
      <w:r w:rsidRPr="000A499A">
        <w:rPr>
          <w:color w:val="auto"/>
          <w:kern w:val="0"/>
          <w:szCs w:val="24"/>
          <w14:ligatures w14:val="none"/>
        </w:rPr>
        <w:t>Z kolei wydłużenie terminu na złożenie wniosku za lipiec 2024 r. do września 2024 r. wiąże się z</w:t>
      </w:r>
      <w:r w:rsidR="00F5423A" w:rsidRPr="000A499A">
        <w:rPr>
          <w:color w:val="auto"/>
          <w:kern w:val="0"/>
          <w:szCs w:val="24"/>
          <w14:ligatures w14:val="none"/>
        </w:rPr>
        <w:t> </w:t>
      </w:r>
      <w:r w:rsidRPr="000A499A">
        <w:rPr>
          <w:color w:val="auto"/>
          <w:kern w:val="0"/>
          <w:szCs w:val="24"/>
          <w14:ligatures w14:val="none"/>
        </w:rPr>
        <w:t xml:space="preserve">koniecznością zapewnienia beneficjentom ustawy odpowiednio długiego czasu na dostosowanie się do nowych regulacji. </w:t>
      </w:r>
    </w:p>
    <w:p w14:paraId="6719682B" w14:textId="77777777" w:rsidR="00F3525C" w:rsidRPr="000A499A" w:rsidRDefault="00F3525C" w:rsidP="000A499A">
      <w:pPr>
        <w:suppressAutoHyphens/>
        <w:autoSpaceDE w:val="0"/>
        <w:autoSpaceDN w:val="0"/>
        <w:spacing w:before="120" w:after="0" w:line="360" w:lineRule="auto"/>
        <w:ind w:right="0" w:firstLine="0"/>
        <w:rPr>
          <w:rFonts w:eastAsiaTheme="minorHAnsi"/>
          <w:color w:val="auto"/>
          <w:szCs w:val="24"/>
          <w:lang w:eastAsia="en-US"/>
        </w:rPr>
      </w:pPr>
      <w:r w:rsidRPr="000A499A">
        <w:rPr>
          <w:rFonts w:eastAsiaTheme="minorEastAsia"/>
          <w:color w:val="auto"/>
          <w:kern w:val="0"/>
          <w:szCs w:val="24"/>
          <w14:ligatures w14:val="none"/>
        </w:rPr>
        <w:t xml:space="preserve">W projektowanej zmianie ustawy zaproponowano również, aby dotychczasowe przepisy wykonawcze wydane na podstawie art. 12d ustawy zachowały moc do dnia wejścia w życie nowych przepisów wykonawczych wydanych na podstawie tego artykułu. Należy zaznaczyć, </w:t>
      </w:r>
      <w:r w:rsidRPr="000A499A">
        <w:rPr>
          <w:rFonts w:eastAsiaTheme="minorEastAsia"/>
          <w:color w:val="auto"/>
          <w:kern w:val="0"/>
          <w:szCs w:val="24"/>
          <w14:ligatures w14:val="none"/>
        </w:rPr>
        <w:lastRenderedPageBreak/>
        <w:t>że projektowana regulacja stanowi kontynuację stosowanych już rozwiązań, a w zakresie treści wniosków nie wprowadzono istotnych zmian, tym samym mogą one zostać wykorzystane również w procesie stosowania maksymalnej ceny dostawy ciepła do końca czerwca 2025 r., dzięki czemu beneficjenci systemu nie zostaną obciążeni koniecznością śledzenia kolejnego procesu legislacyjnego a działania ustawodawcze zostaną maksymalnie zminimalizowane.</w:t>
      </w:r>
    </w:p>
    <w:p w14:paraId="4C515BF6" w14:textId="5C8273AF" w:rsidR="00731FEA" w:rsidRPr="000A499A" w:rsidRDefault="00652A84" w:rsidP="000A499A">
      <w:pPr>
        <w:pStyle w:val="Akapitzlist"/>
        <w:numPr>
          <w:ilvl w:val="0"/>
          <w:numId w:val="9"/>
        </w:numPr>
        <w:spacing w:before="120" w:after="0" w:line="360" w:lineRule="auto"/>
        <w:ind w:left="284" w:right="0" w:hanging="284"/>
        <w:contextualSpacing w:val="0"/>
        <w:jc w:val="left"/>
        <w:rPr>
          <w:b/>
          <w:bCs/>
          <w:szCs w:val="24"/>
        </w:rPr>
      </w:pPr>
      <w:r w:rsidRPr="000A499A">
        <w:rPr>
          <w:b/>
          <w:bCs/>
          <w:szCs w:val="24"/>
        </w:rPr>
        <w:t>Zasady przyznawania</w:t>
      </w:r>
      <w:r w:rsidR="00731FEA" w:rsidRPr="000A499A">
        <w:rPr>
          <w:b/>
          <w:bCs/>
          <w:szCs w:val="24"/>
        </w:rPr>
        <w:t xml:space="preserve"> bonu energetycznego</w:t>
      </w:r>
    </w:p>
    <w:p w14:paraId="3D525CF4" w14:textId="03C5266B" w:rsidR="00731FEA" w:rsidRPr="000A499A" w:rsidRDefault="00731FEA" w:rsidP="000A499A">
      <w:pPr>
        <w:spacing w:before="120" w:after="0" w:line="360" w:lineRule="auto"/>
        <w:ind w:left="-17" w:right="0" w:firstLine="0"/>
        <w:rPr>
          <w:color w:val="auto"/>
          <w:szCs w:val="24"/>
        </w:rPr>
      </w:pPr>
      <w:r w:rsidRPr="000A499A">
        <w:rPr>
          <w:szCs w:val="24"/>
        </w:rPr>
        <w:t xml:space="preserve">Bon energetyczny </w:t>
      </w:r>
      <w:r w:rsidR="0077593A" w:rsidRPr="000A499A">
        <w:rPr>
          <w:szCs w:val="24"/>
        </w:rPr>
        <w:t>przysługiwać będzie za</w:t>
      </w:r>
      <w:r w:rsidRPr="000A499A">
        <w:rPr>
          <w:szCs w:val="24"/>
        </w:rPr>
        <w:t xml:space="preserve"> okres od </w:t>
      </w:r>
      <w:r w:rsidR="002628B4" w:rsidRPr="000A499A">
        <w:rPr>
          <w:szCs w:val="24"/>
        </w:rPr>
        <w:t xml:space="preserve">dnia </w:t>
      </w:r>
      <w:r w:rsidRPr="000A499A">
        <w:rPr>
          <w:szCs w:val="24"/>
        </w:rPr>
        <w:t xml:space="preserve">1 lipca 2024 r. do </w:t>
      </w:r>
      <w:r w:rsidR="002628B4" w:rsidRPr="000A499A">
        <w:rPr>
          <w:szCs w:val="24"/>
        </w:rPr>
        <w:t xml:space="preserve">dnia </w:t>
      </w:r>
      <w:r w:rsidRPr="000A499A">
        <w:rPr>
          <w:szCs w:val="24"/>
        </w:rPr>
        <w:t>31 grudnia 2024 r.</w:t>
      </w:r>
      <w:r w:rsidR="002F181F" w:rsidRPr="000A499A">
        <w:rPr>
          <w:szCs w:val="24"/>
        </w:rPr>
        <w:t xml:space="preserve"> i </w:t>
      </w:r>
      <w:r w:rsidRPr="000A499A">
        <w:rPr>
          <w:color w:val="auto"/>
          <w:szCs w:val="24"/>
        </w:rPr>
        <w:t>będzie świadczeniem pieniężnym dla gospodarstw domowych, których dochody</w:t>
      </w:r>
      <w:r w:rsidR="007212F2" w:rsidRPr="000A499A">
        <w:rPr>
          <w:color w:val="auto"/>
          <w:szCs w:val="24"/>
        </w:rPr>
        <w:t xml:space="preserve"> w roku 2023 </w:t>
      </w:r>
      <w:r w:rsidRPr="000A499A">
        <w:rPr>
          <w:color w:val="auto"/>
          <w:szCs w:val="24"/>
        </w:rPr>
        <w:t>nie przekr</w:t>
      </w:r>
      <w:r w:rsidR="007212F2" w:rsidRPr="000A499A">
        <w:rPr>
          <w:color w:val="auto"/>
          <w:szCs w:val="24"/>
        </w:rPr>
        <w:t>o</w:t>
      </w:r>
      <w:r w:rsidRPr="000A499A">
        <w:rPr>
          <w:color w:val="auto"/>
          <w:szCs w:val="24"/>
        </w:rPr>
        <w:t>cz</w:t>
      </w:r>
      <w:r w:rsidR="007212F2" w:rsidRPr="000A499A">
        <w:rPr>
          <w:color w:val="auto"/>
          <w:szCs w:val="24"/>
        </w:rPr>
        <w:t>yły</w:t>
      </w:r>
      <w:r w:rsidRPr="000A499A">
        <w:rPr>
          <w:color w:val="auto"/>
          <w:szCs w:val="24"/>
        </w:rPr>
        <w:t xml:space="preserve"> </w:t>
      </w:r>
      <w:r w:rsidR="00020BF0" w:rsidRPr="000A499A">
        <w:rPr>
          <w:color w:val="auto"/>
          <w:szCs w:val="24"/>
        </w:rPr>
        <w:t>25</w:t>
      </w:r>
      <w:r w:rsidRPr="000A499A">
        <w:rPr>
          <w:color w:val="auto"/>
          <w:szCs w:val="24"/>
        </w:rPr>
        <w:t xml:space="preserve">00 zł na osobę w gospodarstwie jednoosobowym albo </w:t>
      </w:r>
      <w:r w:rsidR="00020BF0" w:rsidRPr="000A499A">
        <w:rPr>
          <w:color w:val="auto"/>
          <w:szCs w:val="24"/>
        </w:rPr>
        <w:t>17</w:t>
      </w:r>
      <w:r w:rsidRPr="000A499A">
        <w:rPr>
          <w:color w:val="auto"/>
          <w:szCs w:val="24"/>
        </w:rPr>
        <w:t>00 zł na osobę w gospodarstwie wieloosobowym.</w:t>
      </w:r>
    </w:p>
    <w:p w14:paraId="69455FC7" w14:textId="2A3E672D" w:rsidR="00731FEA" w:rsidRPr="000A499A" w:rsidRDefault="00731FEA" w:rsidP="000A499A">
      <w:pPr>
        <w:spacing w:before="120" w:after="0" w:line="360" w:lineRule="auto"/>
        <w:ind w:left="-17" w:right="0" w:firstLine="0"/>
        <w:rPr>
          <w:color w:val="auto"/>
          <w:szCs w:val="24"/>
        </w:rPr>
      </w:pPr>
      <w:r w:rsidRPr="000A499A">
        <w:rPr>
          <w:color w:val="auto"/>
          <w:szCs w:val="24"/>
        </w:rPr>
        <w:t>Jednocześnie obowiązywać będzie tzw. zasada złotówka za złotówkę</w:t>
      </w:r>
      <w:r w:rsidR="006F7DFA" w:rsidRPr="000A499A">
        <w:rPr>
          <w:color w:val="auto"/>
          <w:szCs w:val="24"/>
        </w:rPr>
        <w:t>,</w:t>
      </w:r>
      <w:r w:rsidRPr="000A499A">
        <w:rPr>
          <w:color w:val="auto"/>
          <w:szCs w:val="24"/>
        </w:rPr>
        <w:t xml:space="preserve"> co oznacza, iż bon energetyczny będzie przyznawany nawet po przekroczeniu kryterium dochodowego, a kwota bonu będzie pomniejszana o kwotę tego przekroczenia. Minimalna kwota wypłacanych bonów energetycznych będzie wynosić 20 zł. Poniżej 20 zł kwota bonu energetycznego nie będzie wypłacana. </w:t>
      </w:r>
    </w:p>
    <w:p w14:paraId="4A49A50E" w14:textId="08F13054" w:rsidR="00731FEA" w:rsidRPr="000A499A" w:rsidRDefault="00731FEA" w:rsidP="000A499A">
      <w:pPr>
        <w:spacing w:before="120" w:after="0" w:line="360" w:lineRule="auto"/>
        <w:ind w:left="-17" w:right="0" w:firstLine="0"/>
        <w:rPr>
          <w:color w:val="auto"/>
          <w:szCs w:val="24"/>
        </w:rPr>
      </w:pPr>
      <w:r w:rsidRPr="000A499A">
        <w:rPr>
          <w:color w:val="auto"/>
          <w:szCs w:val="24"/>
        </w:rPr>
        <w:t xml:space="preserve">Przyjęte kryteria dochodowe </w:t>
      </w:r>
      <w:r w:rsidR="00922F1F" w:rsidRPr="000A499A">
        <w:rPr>
          <w:color w:val="auto"/>
          <w:szCs w:val="24"/>
        </w:rPr>
        <w:t>bonu energetycznego</w:t>
      </w:r>
      <w:r w:rsidRPr="000A499A">
        <w:rPr>
          <w:color w:val="auto"/>
          <w:szCs w:val="24"/>
        </w:rPr>
        <w:t xml:space="preserve"> pozwolą w drugiej połowie 2024 r</w:t>
      </w:r>
      <w:r w:rsidR="002628B4" w:rsidRPr="000A499A">
        <w:rPr>
          <w:color w:val="auto"/>
          <w:szCs w:val="24"/>
        </w:rPr>
        <w:t>.</w:t>
      </w:r>
      <w:r w:rsidRPr="000A499A">
        <w:rPr>
          <w:color w:val="auto"/>
          <w:szCs w:val="24"/>
        </w:rPr>
        <w:t xml:space="preserve"> objąć wsparciem różne grupy beneficjentów</w:t>
      </w:r>
      <w:r w:rsidR="00922F1F" w:rsidRPr="000A499A">
        <w:rPr>
          <w:color w:val="auto"/>
          <w:szCs w:val="24"/>
        </w:rPr>
        <w:t>, którzy z różnych przyczyn mają trudności w pokrywaniu rachunków za energię</w:t>
      </w:r>
      <w:r w:rsidR="002C71B2" w:rsidRPr="000A499A">
        <w:rPr>
          <w:color w:val="auto"/>
          <w:szCs w:val="24"/>
        </w:rPr>
        <w:t>.</w:t>
      </w:r>
      <w:r w:rsidR="00FF5EBD" w:rsidRPr="000A499A">
        <w:rPr>
          <w:color w:val="auto"/>
          <w:szCs w:val="24"/>
        </w:rPr>
        <w:t xml:space="preserve"> </w:t>
      </w:r>
      <w:r w:rsidR="002F3B57" w:rsidRPr="000A499A">
        <w:rPr>
          <w:color w:val="auto"/>
          <w:szCs w:val="24"/>
        </w:rPr>
        <w:t xml:space="preserve">Z pomocy w postaci bonu skorzystają m.in. </w:t>
      </w:r>
      <w:r w:rsidR="00352D83" w:rsidRPr="000A499A">
        <w:rPr>
          <w:color w:val="auto"/>
          <w:szCs w:val="24"/>
        </w:rPr>
        <w:t xml:space="preserve">mniej zamożni </w:t>
      </w:r>
      <w:r w:rsidR="002F3B57" w:rsidRPr="000A499A">
        <w:rPr>
          <w:color w:val="auto"/>
          <w:szCs w:val="24"/>
        </w:rPr>
        <w:t>emeryci ze świadczeniem poniżej minimalnej emerytury</w:t>
      </w:r>
      <w:r w:rsidR="00352D83" w:rsidRPr="000A499A">
        <w:rPr>
          <w:color w:val="auto"/>
          <w:szCs w:val="24"/>
        </w:rPr>
        <w:t xml:space="preserve">, </w:t>
      </w:r>
      <w:r w:rsidR="002F3B57" w:rsidRPr="000A499A">
        <w:rPr>
          <w:color w:val="auto"/>
          <w:szCs w:val="24"/>
        </w:rPr>
        <w:t>emeryci i renciści ze świadczeniem równym najniższej emeryturze</w:t>
      </w:r>
      <w:r w:rsidR="002C71B2" w:rsidRPr="000A499A">
        <w:rPr>
          <w:color w:val="auto"/>
          <w:szCs w:val="24"/>
        </w:rPr>
        <w:t xml:space="preserve"> </w:t>
      </w:r>
      <w:r w:rsidR="00352D83" w:rsidRPr="000A499A">
        <w:rPr>
          <w:color w:val="auto"/>
          <w:szCs w:val="24"/>
        </w:rPr>
        <w:t xml:space="preserve">czy też </w:t>
      </w:r>
      <w:r w:rsidR="00F15DF2" w:rsidRPr="000A499A">
        <w:rPr>
          <w:color w:val="auto"/>
          <w:szCs w:val="24"/>
        </w:rPr>
        <w:t xml:space="preserve">beneficjenci pomocy socjalnej. </w:t>
      </w:r>
      <w:r w:rsidR="00095EC0" w:rsidRPr="000A499A">
        <w:rPr>
          <w:color w:val="auto"/>
          <w:szCs w:val="24"/>
        </w:rPr>
        <w:t>Ś</w:t>
      </w:r>
      <w:r w:rsidRPr="000A499A">
        <w:rPr>
          <w:color w:val="auto"/>
          <w:szCs w:val="24"/>
        </w:rPr>
        <w:t>wiadczenie pozwoli częściowo pokryć płatności z</w:t>
      </w:r>
      <w:r w:rsidR="00F5423A" w:rsidRPr="000A499A">
        <w:rPr>
          <w:color w:val="auto"/>
          <w:szCs w:val="24"/>
        </w:rPr>
        <w:t> </w:t>
      </w:r>
      <w:r w:rsidRPr="000A499A">
        <w:rPr>
          <w:color w:val="auto"/>
          <w:szCs w:val="24"/>
        </w:rPr>
        <w:t xml:space="preserve">tytułu energii elektrycznej tym odbiorcom, którzy ze względu na niskie dochody są zagrożeni ubóstwem energetycznym, w zakresie, w jakim ubóstwo energetyczne pokrywa się z ubóstwem dochodowym. </w:t>
      </w:r>
      <w:r w:rsidR="00F73326" w:rsidRPr="000A499A">
        <w:rPr>
          <w:color w:val="auto"/>
          <w:szCs w:val="24"/>
        </w:rPr>
        <w:t>Należy podkreślić, że niskie dochody tych osób wpływają bezpośrednio na jakość ich życia i sprawiają, że ciężko im funkcjonować w społeczeństwie ze względu na sytuację finansowo-materialną. Bardzo często takie osoby mają problem nie tylko z opłacaniem rachunków za energię elektryczną, ale także z</w:t>
      </w:r>
      <w:r w:rsidR="00F5423A" w:rsidRPr="000A499A">
        <w:rPr>
          <w:color w:val="auto"/>
          <w:szCs w:val="24"/>
        </w:rPr>
        <w:t> </w:t>
      </w:r>
      <w:r w:rsidR="00F73326" w:rsidRPr="000A499A">
        <w:rPr>
          <w:color w:val="auto"/>
          <w:szCs w:val="24"/>
        </w:rPr>
        <w:t>zaspokojeniem innych podstawowych potrzeb życiowych niezbędnych do prawidłowego funkcjonowania (żywność, ubrania, leki).</w:t>
      </w:r>
      <w:r w:rsidR="00B029B7" w:rsidRPr="000A499A">
        <w:rPr>
          <w:color w:val="auto"/>
          <w:szCs w:val="24"/>
        </w:rPr>
        <w:t xml:space="preserve"> </w:t>
      </w:r>
      <w:r w:rsidRPr="000A499A">
        <w:rPr>
          <w:color w:val="auto"/>
          <w:szCs w:val="24"/>
        </w:rPr>
        <w:t>Pomoc w postaci przyznania osobom spełniającym założone kryteria dochodowe bonu energetycznego, wpłynie pozytywnie na ich budżety</w:t>
      </w:r>
      <w:r w:rsidR="00DD407F" w:rsidRPr="000A499A">
        <w:rPr>
          <w:color w:val="auto"/>
          <w:szCs w:val="24"/>
        </w:rPr>
        <w:t xml:space="preserve"> domowe</w:t>
      </w:r>
      <w:r w:rsidRPr="000A499A">
        <w:rPr>
          <w:color w:val="auto"/>
          <w:szCs w:val="24"/>
        </w:rPr>
        <w:t xml:space="preserve"> i zwiększy nie tylko ich poczucie bezpieczeństwa, ale również ułatwi dostęp do podstawowej usługi użyteczności publicznej jaką jest energia elektryczna. </w:t>
      </w:r>
      <w:r w:rsidR="008A35A2" w:rsidRPr="000A499A">
        <w:rPr>
          <w:color w:val="auto"/>
          <w:szCs w:val="24"/>
        </w:rPr>
        <w:t>N</w:t>
      </w:r>
      <w:r w:rsidR="00FE1BB3" w:rsidRPr="000A499A">
        <w:rPr>
          <w:color w:val="auto"/>
          <w:szCs w:val="24"/>
        </w:rPr>
        <w:t>ależy wskazać</w:t>
      </w:r>
      <w:r w:rsidR="008A35A2" w:rsidRPr="000A499A">
        <w:rPr>
          <w:color w:val="auto"/>
          <w:szCs w:val="24"/>
        </w:rPr>
        <w:t xml:space="preserve"> również</w:t>
      </w:r>
      <w:r w:rsidR="00FE1BB3" w:rsidRPr="000A499A">
        <w:rPr>
          <w:color w:val="auto"/>
          <w:szCs w:val="24"/>
        </w:rPr>
        <w:t>, że</w:t>
      </w:r>
      <w:r w:rsidR="008A35A2" w:rsidRPr="000A499A">
        <w:rPr>
          <w:color w:val="auto"/>
          <w:szCs w:val="24"/>
        </w:rPr>
        <w:t xml:space="preserve"> mniej</w:t>
      </w:r>
      <w:r w:rsidR="00FE1BB3" w:rsidRPr="000A499A">
        <w:rPr>
          <w:color w:val="auto"/>
          <w:szCs w:val="24"/>
        </w:rPr>
        <w:t xml:space="preserve"> zamożne gospodarstwa domowe wykorzystujące źródła ciepła zasilane energią elektryczną (główne źródło ogrzewania)</w:t>
      </w:r>
      <w:r w:rsidR="00D33BCC" w:rsidRPr="000A499A">
        <w:rPr>
          <w:color w:val="auto"/>
          <w:szCs w:val="24"/>
        </w:rPr>
        <w:t xml:space="preserve"> będą mogły </w:t>
      </w:r>
      <w:r w:rsidR="00513562" w:rsidRPr="000A499A">
        <w:rPr>
          <w:color w:val="auto"/>
          <w:szCs w:val="24"/>
        </w:rPr>
        <w:t xml:space="preserve">ubiegać się o bon w podwyższonej kwocie. </w:t>
      </w:r>
    </w:p>
    <w:p w14:paraId="064DF8E9" w14:textId="0780BD12" w:rsidR="00731FEA" w:rsidRPr="000A499A" w:rsidRDefault="00731FEA" w:rsidP="000A499A">
      <w:pPr>
        <w:spacing w:before="120" w:after="0" w:line="360" w:lineRule="auto"/>
        <w:ind w:left="-17" w:right="0" w:firstLine="0"/>
        <w:rPr>
          <w:color w:val="auto"/>
          <w:szCs w:val="24"/>
        </w:rPr>
      </w:pPr>
      <w:r w:rsidRPr="000A499A">
        <w:rPr>
          <w:color w:val="auto"/>
          <w:szCs w:val="24"/>
        </w:rPr>
        <w:lastRenderedPageBreak/>
        <w:t>Za przyjmowanie i rozpatrywanie wniosków o wypłatę bonów energetycznych odpowiedzialne będą gminy. Zgodnie z ustawą z dnia 8 marca 1990 r. o samorządzie gminnym (Dz. U. z 202</w:t>
      </w:r>
      <w:r w:rsidR="002628B4" w:rsidRPr="000A499A">
        <w:rPr>
          <w:color w:val="auto"/>
          <w:szCs w:val="24"/>
        </w:rPr>
        <w:t>4</w:t>
      </w:r>
      <w:r w:rsidR="00922F1F" w:rsidRPr="000A499A">
        <w:rPr>
          <w:color w:val="auto"/>
          <w:szCs w:val="24"/>
        </w:rPr>
        <w:t> </w:t>
      </w:r>
      <w:r w:rsidRPr="000A499A">
        <w:rPr>
          <w:color w:val="auto"/>
          <w:szCs w:val="24"/>
        </w:rPr>
        <w:t xml:space="preserve">r. </w:t>
      </w:r>
      <w:r w:rsidR="00922F1F" w:rsidRPr="000A499A">
        <w:rPr>
          <w:color w:val="auto"/>
          <w:szCs w:val="24"/>
        </w:rPr>
        <w:t>poz.</w:t>
      </w:r>
      <w:r w:rsidR="002628B4" w:rsidRPr="000A499A">
        <w:rPr>
          <w:color w:val="auto"/>
          <w:szCs w:val="24"/>
        </w:rPr>
        <w:t xml:space="preserve"> 609</w:t>
      </w:r>
      <w:r w:rsidRPr="000A499A">
        <w:rPr>
          <w:color w:val="auto"/>
          <w:szCs w:val="24"/>
        </w:rPr>
        <w:t xml:space="preserve">), do załatwiania indywidualnych spraw z zakresu administracji publicznej, m.in. wypłaty przedmiotowego </w:t>
      </w:r>
      <w:r w:rsidR="00DD407F" w:rsidRPr="000A499A">
        <w:rPr>
          <w:color w:val="auto"/>
          <w:szCs w:val="24"/>
        </w:rPr>
        <w:t>bonu</w:t>
      </w:r>
      <w:r w:rsidRPr="000A499A">
        <w:rPr>
          <w:color w:val="auto"/>
          <w:szCs w:val="24"/>
        </w:rPr>
        <w:t xml:space="preserve">, upoważnione mogą być również inne organy. </w:t>
      </w:r>
      <w:r w:rsidR="00DD407F" w:rsidRPr="000A499A">
        <w:rPr>
          <w:color w:val="auto"/>
          <w:szCs w:val="24"/>
        </w:rPr>
        <w:t>G</w:t>
      </w:r>
      <w:r w:rsidRPr="000A499A">
        <w:rPr>
          <w:color w:val="auto"/>
          <w:szCs w:val="24"/>
        </w:rPr>
        <w:t xml:space="preserve">minom przysługiwać będzie </w:t>
      </w:r>
      <w:r w:rsidR="007D21C7" w:rsidRPr="000A499A">
        <w:rPr>
          <w:color w:val="auto"/>
          <w:szCs w:val="24"/>
        </w:rPr>
        <w:t>3</w:t>
      </w:r>
      <w:r w:rsidRPr="000A499A">
        <w:rPr>
          <w:color w:val="auto"/>
          <w:szCs w:val="24"/>
        </w:rPr>
        <w:t xml:space="preserve">% wartości wypłaconych świadczeń na poczet obsługi </w:t>
      </w:r>
      <w:r w:rsidR="00922F1F" w:rsidRPr="000A499A">
        <w:rPr>
          <w:color w:val="auto"/>
          <w:szCs w:val="24"/>
        </w:rPr>
        <w:t xml:space="preserve">ustawowego </w:t>
      </w:r>
      <w:r w:rsidRPr="000A499A">
        <w:rPr>
          <w:color w:val="auto"/>
          <w:szCs w:val="24"/>
        </w:rPr>
        <w:t xml:space="preserve">zadania. </w:t>
      </w:r>
    </w:p>
    <w:p w14:paraId="7852A88E" w14:textId="5BC7149D" w:rsidR="00731FEA" w:rsidRPr="000A499A" w:rsidRDefault="00D45D25" w:rsidP="000A499A">
      <w:pPr>
        <w:spacing w:before="120" w:after="0" w:line="360" w:lineRule="auto"/>
        <w:ind w:left="-17" w:right="0" w:firstLine="0"/>
        <w:rPr>
          <w:color w:val="auto"/>
          <w:szCs w:val="24"/>
        </w:rPr>
      </w:pPr>
      <w:r w:rsidRPr="000A499A">
        <w:rPr>
          <w:color w:val="auto"/>
          <w:szCs w:val="24"/>
        </w:rPr>
        <w:t xml:space="preserve">Projektowane przepisy przewidują </w:t>
      </w:r>
      <w:r w:rsidR="00D57183" w:rsidRPr="000A499A">
        <w:rPr>
          <w:color w:val="auto"/>
          <w:szCs w:val="24"/>
        </w:rPr>
        <w:t>katalog danych, jakie podaje się we wniosku o wypłatę bonu energetycznego</w:t>
      </w:r>
      <w:r w:rsidR="001E7DD0" w:rsidRPr="000A499A">
        <w:rPr>
          <w:color w:val="auto"/>
          <w:szCs w:val="24"/>
        </w:rPr>
        <w:t>.</w:t>
      </w:r>
      <w:r w:rsidR="00D57183" w:rsidRPr="000A499A">
        <w:rPr>
          <w:color w:val="auto"/>
          <w:szCs w:val="24"/>
        </w:rPr>
        <w:t xml:space="preserve"> </w:t>
      </w:r>
      <w:r w:rsidR="00731FEA" w:rsidRPr="000A499A">
        <w:rPr>
          <w:color w:val="auto"/>
          <w:szCs w:val="24"/>
        </w:rPr>
        <w:t xml:space="preserve">Wzór wniosku o wypłatę bonu energetycznego będzie </w:t>
      </w:r>
      <w:r w:rsidR="00AF62C9" w:rsidRPr="000A499A">
        <w:rPr>
          <w:color w:val="auto"/>
          <w:szCs w:val="24"/>
        </w:rPr>
        <w:t>udostępniany przez ministra właściwego do spraw energii w Biuletynie Informacji Publicznej na stronie podmiotowej obsługującego go urzędu</w:t>
      </w:r>
      <w:r w:rsidR="00613DC2" w:rsidRPr="000A499A">
        <w:rPr>
          <w:color w:val="auto"/>
          <w:szCs w:val="24"/>
        </w:rPr>
        <w:t>, co pozwoli na zapewnienie przejrzystości i kompletności tego wniosku</w:t>
      </w:r>
      <w:r w:rsidR="00137003" w:rsidRPr="000A499A">
        <w:rPr>
          <w:color w:val="auto"/>
          <w:szCs w:val="24"/>
        </w:rPr>
        <w:t xml:space="preserve">, a </w:t>
      </w:r>
      <w:r w:rsidR="00613DC2" w:rsidRPr="000A499A">
        <w:rPr>
          <w:color w:val="auto"/>
          <w:szCs w:val="24"/>
        </w:rPr>
        <w:t xml:space="preserve">jednocześnie </w:t>
      </w:r>
      <w:r w:rsidR="00F07C1E" w:rsidRPr="000A499A">
        <w:rPr>
          <w:color w:val="auto"/>
          <w:szCs w:val="24"/>
        </w:rPr>
        <w:t>odciąży gminy</w:t>
      </w:r>
      <w:r w:rsidR="00137003" w:rsidRPr="000A499A">
        <w:rPr>
          <w:color w:val="auto"/>
          <w:szCs w:val="24"/>
        </w:rPr>
        <w:t xml:space="preserve"> </w:t>
      </w:r>
      <w:r w:rsidR="00F07C1E" w:rsidRPr="000A499A">
        <w:rPr>
          <w:color w:val="auto"/>
          <w:szCs w:val="24"/>
        </w:rPr>
        <w:t>z</w:t>
      </w:r>
      <w:r w:rsidR="00731FEA" w:rsidRPr="000A499A">
        <w:rPr>
          <w:color w:val="auto"/>
          <w:szCs w:val="24"/>
        </w:rPr>
        <w:t xml:space="preserve"> konieczności </w:t>
      </w:r>
      <w:r w:rsidR="00F07C1E" w:rsidRPr="000A499A">
        <w:rPr>
          <w:color w:val="auto"/>
          <w:szCs w:val="24"/>
        </w:rPr>
        <w:t xml:space="preserve">samodzielnego </w:t>
      </w:r>
      <w:r w:rsidR="00731FEA" w:rsidRPr="000A499A">
        <w:rPr>
          <w:color w:val="auto"/>
          <w:szCs w:val="24"/>
        </w:rPr>
        <w:t>przygotowywania</w:t>
      </w:r>
      <w:r w:rsidR="00F07C1E" w:rsidRPr="000A499A">
        <w:rPr>
          <w:color w:val="auto"/>
          <w:szCs w:val="24"/>
        </w:rPr>
        <w:t xml:space="preserve"> wzoru</w:t>
      </w:r>
      <w:r w:rsidR="00FE1D2F" w:rsidRPr="000A499A">
        <w:rPr>
          <w:color w:val="auto"/>
          <w:szCs w:val="24"/>
        </w:rPr>
        <w:t xml:space="preserve"> wniosku</w:t>
      </w:r>
      <w:r w:rsidR="00F07C1E" w:rsidRPr="000A499A">
        <w:rPr>
          <w:color w:val="auto"/>
          <w:szCs w:val="24"/>
        </w:rPr>
        <w:t>.</w:t>
      </w:r>
      <w:r w:rsidR="00FE1D2F" w:rsidRPr="000A499A">
        <w:rPr>
          <w:color w:val="auto"/>
          <w:szCs w:val="24"/>
        </w:rPr>
        <w:t xml:space="preserve"> Należy podkreślić dodatkowo, że w zakresie</w:t>
      </w:r>
      <w:r w:rsidR="009B3EA8" w:rsidRPr="000A499A">
        <w:rPr>
          <w:color w:val="auto"/>
          <w:szCs w:val="24"/>
        </w:rPr>
        <w:t xml:space="preserve"> przetwarzania danych osobowych na potrzeby realizacji wypłat </w:t>
      </w:r>
      <w:r w:rsidR="00643301" w:rsidRPr="000A499A">
        <w:rPr>
          <w:color w:val="auto"/>
          <w:szCs w:val="24"/>
        </w:rPr>
        <w:t>bonów energetycznych</w:t>
      </w:r>
      <w:r w:rsidR="004177FD" w:rsidRPr="000A499A">
        <w:rPr>
          <w:color w:val="auto"/>
          <w:szCs w:val="24"/>
        </w:rPr>
        <w:t xml:space="preserve"> </w:t>
      </w:r>
      <w:r w:rsidR="00CE5F47" w:rsidRPr="000A499A">
        <w:rPr>
          <w:color w:val="auto"/>
          <w:szCs w:val="24"/>
        </w:rPr>
        <w:t>zastosowanie będą miały</w:t>
      </w:r>
      <w:r w:rsidR="004177FD" w:rsidRPr="000A499A">
        <w:rPr>
          <w:color w:val="auto"/>
          <w:szCs w:val="24"/>
        </w:rPr>
        <w:t xml:space="preserve"> przepisy </w:t>
      </w:r>
      <w:r w:rsidR="00C67BB5" w:rsidRPr="000A499A">
        <w:rPr>
          <w:color w:val="auto"/>
          <w:szCs w:val="24"/>
        </w:rPr>
        <w:t xml:space="preserve">art. 29 </w:t>
      </w:r>
      <w:r w:rsidR="00CF65DB" w:rsidRPr="000A499A">
        <w:rPr>
          <w:color w:val="auto"/>
          <w:szCs w:val="24"/>
        </w:rPr>
        <w:t xml:space="preserve">ustawy </w:t>
      </w:r>
      <w:r w:rsidR="00C95247" w:rsidRPr="000A499A">
        <w:rPr>
          <w:color w:val="auto"/>
          <w:szCs w:val="24"/>
        </w:rPr>
        <w:t xml:space="preserve">z dnia 28 listopada 2003 r. </w:t>
      </w:r>
      <w:r w:rsidR="00676EAB" w:rsidRPr="000A499A">
        <w:rPr>
          <w:color w:val="auto"/>
          <w:szCs w:val="24"/>
        </w:rPr>
        <w:t>o świadczeniach rodzinnych</w:t>
      </w:r>
      <w:r w:rsidR="004177FD" w:rsidRPr="000A499A">
        <w:rPr>
          <w:color w:val="auto"/>
          <w:szCs w:val="24"/>
        </w:rPr>
        <w:t>.</w:t>
      </w:r>
      <w:r w:rsidR="00676EAB" w:rsidRPr="000A499A">
        <w:rPr>
          <w:color w:val="auto"/>
          <w:szCs w:val="24"/>
        </w:rPr>
        <w:t xml:space="preserve"> </w:t>
      </w:r>
    </w:p>
    <w:p w14:paraId="16194C58" w14:textId="2D3C8F1E" w:rsidR="00731FEA" w:rsidRPr="000A499A" w:rsidRDefault="00731FEA" w:rsidP="000A499A">
      <w:pPr>
        <w:spacing w:before="120" w:after="0" w:line="360" w:lineRule="auto"/>
        <w:ind w:left="-17" w:right="0" w:firstLine="0"/>
        <w:rPr>
          <w:color w:val="auto"/>
          <w:szCs w:val="24"/>
        </w:rPr>
      </w:pPr>
      <w:r w:rsidRPr="000A499A">
        <w:rPr>
          <w:color w:val="auto"/>
          <w:szCs w:val="24"/>
        </w:rPr>
        <w:t>Projekt ustawy przewiduje zróżnicowanie stawki bonu energetycznego i dokonuje podziału na 4 grupy gospodarstw domowych. W związku z powyższym</w:t>
      </w:r>
      <w:r w:rsidR="006D2A9E" w:rsidRPr="000A499A">
        <w:rPr>
          <w:color w:val="auto"/>
          <w:szCs w:val="24"/>
        </w:rPr>
        <w:t>,</w:t>
      </w:r>
      <w:r w:rsidRPr="000A499A">
        <w:rPr>
          <w:color w:val="auto"/>
          <w:szCs w:val="24"/>
        </w:rPr>
        <w:t xml:space="preserve"> w projekcie proponuje się następujące stawki bonu energetycznego:</w:t>
      </w:r>
    </w:p>
    <w:p w14:paraId="63929014" w14:textId="29E1F4C4" w:rsidR="00731FEA" w:rsidRPr="000A499A" w:rsidRDefault="00731FEA" w:rsidP="000A499A">
      <w:pPr>
        <w:spacing w:before="120" w:after="0" w:line="360" w:lineRule="auto"/>
        <w:ind w:left="708" w:right="0" w:hanging="424"/>
        <w:rPr>
          <w:color w:val="auto"/>
          <w:szCs w:val="24"/>
        </w:rPr>
      </w:pPr>
      <w:r w:rsidRPr="000A499A">
        <w:rPr>
          <w:color w:val="auto"/>
          <w:szCs w:val="24"/>
        </w:rPr>
        <w:t xml:space="preserve">1) </w:t>
      </w:r>
      <w:r w:rsidRPr="000A499A">
        <w:rPr>
          <w:color w:val="auto"/>
          <w:szCs w:val="24"/>
        </w:rPr>
        <w:tab/>
        <w:t xml:space="preserve">dla </w:t>
      </w:r>
      <w:r w:rsidR="00DD407F" w:rsidRPr="000A499A">
        <w:rPr>
          <w:color w:val="auto"/>
          <w:szCs w:val="24"/>
        </w:rPr>
        <w:t xml:space="preserve">jednoosobowego </w:t>
      </w:r>
      <w:r w:rsidRPr="000A499A">
        <w:rPr>
          <w:color w:val="auto"/>
          <w:szCs w:val="24"/>
        </w:rPr>
        <w:t>gospodarstwa domowego</w:t>
      </w:r>
      <w:r w:rsidR="00DD407F" w:rsidRPr="000A499A">
        <w:rPr>
          <w:color w:val="auto"/>
          <w:szCs w:val="24"/>
        </w:rPr>
        <w:t xml:space="preserve"> </w:t>
      </w:r>
      <w:r w:rsidRPr="000A499A">
        <w:rPr>
          <w:color w:val="auto"/>
          <w:szCs w:val="24"/>
        </w:rPr>
        <w:t>– 300 zł</w:t>
      </w:r>
      <w:r w:rsidR="00776FF8" w:rsidRPr="000A499A">
        <w:rPr>
          <w:color w:val="auto"/>
          <w:szCs w:val="24"/>
        </w:rPr>
        <w:t>;</w:t>
      </w:r>
    </w:p>
    <w:p w14:paraId="08AE2D61" w14:textId="00C9F11B" w:rsidR="00731FEA" w:rsidRPr="000A499A" w:rsidRDefault="00731FEA" w:rsidP="000A499A">
      <w:pPr>
        <w:spacing w:before="120" w:after="0" w:line="360" w:lineRule="auto"/>
        <w:ind w:left="708" w:right="0" w:hanging="424"/>
        <w:rPr>
          <w:color w:val="auto"/>
          <w:szCs w:val="24"/>
        </w:rPr>
      </w:pPr>
      <w:r w:rsidRPr="000A499A">
        <w:rPr>
          <w:color w:val="auto"/>
          <w:szCs w:val="24"/>
        </w:rPr>
        <w:t xml:space="preserve">2) </w:t>
      </w:r>
      <w:r w:rsidRPr="000A499A">
        <w:rPr>
          <w:color w:val="auto"/>
          <w:szCs w:val="24"/>
        </w:rPr>
        <w:tab/>
        <w:t xml:space="preserve">dla gospodarstwa domowego </w:t>
      </w:r>
      <w:bookmarkStart w:id="0" w:name="_Hlk165889348"/>
      <w:r w:rsidR="002628B4" w:rsidRPr="000A499A">
        <w:rPr>
          <w:color w:val="auto"/>
          <w:szCs w:val="24"/>
        </w:rPr>
        <w:t>wieloosobowego</w:t>
      </w:r>
      <w:bookmarkEnd w:id="0"/>
      <w:r w:rsidR="002628B4" w:rsidRPr="000A499A">
        <w:rPr>
          <w:color w:val="auto"/>
          <w:szCs w:val="24"/>
        </w:rPr>
        <w:t xml:space="preserve"> </w:t>
      </w:r>
      <w:r w:rsidRPr="000A499A">
        <w:rPr>
          <w:color w:val="auto"/>
          <w:szCs w:val="24"/>
        </w:rPr>
        <w:t>składającego się z 2 do 3 osób – 400 zł;</w:t>
      </w:r>
    </w:p>
    <w:p w14:paraId="1D0F9B1C" w14:textId="560D7C8A" w:rsidR="00731FEA" w:rsidRPr="000A499A" w:rsidRDefault="00731FEA" w:rsidP="000A499A">
      <w:pPr>
        <w:spacing w:before="120" w:after="0" w:line="360" w:lineRule="auto"/>
        <w:ind w:left="708" w:right="0" w:hanging="424"/>
        <w:rPr>
          <w:color w:val="auto"/>
          <w:szCs w:val="24"/>
        </w:rPr>
      </w:pPr>
      <w:r w:rsidRPr="000A499A">
        <w:rPr>
          <w:color w:val="auto"/>
          <w:szCs w:val="24"/>
        </w:rPr>
        <w:t xml:space="preserve">3) </w:t>
      </w:r>
      <w:r w:rsidRPr="000A499A">
        <w:rPr>
          <w:color w:val="auto"/>
          <w:szCs w:val="24"/>
        </w:rPr>
        <w:tab/>
        <w:t xml:space="preserve">dla gospodarstwa domowego </w:t>
      </w:r>
      <w:r w:rsidR="00F21C01" w:rsidRPr="000A499A">
        <w:rPr>
          <w:color w:val="auto"/>
          <w:szCs w:val="24"/>
        </w:rPr>
        <w:t xml:space="preserve">wieloosobowego </w:t>
      </w:r>
      <w:r w:rsidRPr="000A499A">
        <w:rPr>
          <w:color w:val="auto"/>
          <w:szCs w:val="24"/>
        </w:rPr>
        <w:t>składającego się z 4 do 5 osób – 500 zł</w:t>
      </w:r>
      <w:r w:rsidR="00776FF8" w:rsidRPr="000A499A">
        <w:rPr>
          <w:color w:val="auto"/>
          <w:szCs w:val="24"/>
        </w:rPr>
        <w:t>;</w:t>
      </w:r>
    </w:p>
    <w:p w14:paraId="7ABE55D6" w14:textId="78F1501C" w:rsidR="00731FEA" w:rsidRPr="000A499A" w:rsidRDefault="00731FEA" w:rsidP="000A499A">
      <w:pPr>
        <w:spacing w:before="120" w:after="0" w:line="360" w:lineRule="auto"/>
        <w:ind w:left="708" w:right="0" w:hanging="424"/>
        <w:rPr>
          <w:color w:val="auto"/>
          <w:szCs w:val="24"/>
        </w:rPr>
      </w:pPr>
      <w:r w:rsidRPr="000A499A">
        <w:rPr>
          <w:color w:val="auto"/>
          <w:szCs w:val="24"/>
        </w:rPr>
        <w:t>4)</w:t>
      </w:r>
      <w:r w:rsidRPr="000A499A">
        <w:rPr>
          <w:color w:val="auto"/>
          <w:szCs w:val="24"/>
        </w:rPr>
        <w:tab/>
        <w:t xml:space="preserve">dla gospodarstwa domowego </w:t>
      </w:r>
      <w:r w:rsidR="00F21C01" w:rsidRPr="000A499A">
        <w:rPr>
          <w:color w:val="auto"/>
          <w:szCs w:val="24"/>
        </w:rPr>
        <w:t xml:space="preserve">wieloosobowego </w:t>
      </w:r>
      <w:r w:rsidRPr="000A499A">
        <w:rPr>
          <w:color w:val="auto"/>
          <w:szCs w:val="24"/>
        </w:rPr>
        <w:t xml:space="preserve">składającego się z co najmniej 6 osób – 600 zł. </w:t>
      </w:r>
    </w:p>
    <w:p w14:paraId="72EFFCAF" w14:textId="0E877986" w:rsidR="00731FEA" w:rsidRPr="000A499A" w:rsidRDefault="00731FEA" w:rsidP="000A499A">
      <w:pPr>
        <w:spacing w:before="120" w:after="0" w:line="360" w:lineRule="auto"/>
        <w:ind w:left="-17" w:right="0" w:firstLine="0"/>
        <w:rPr>
          <w:color w:val="auto"/>
          <w:szCs w:val="24"/>
        </w:rPr>
      </w:pPr>
      <w:r w:rsidRPr="000A499A">
        <w:rPr>
          <w:color w:val="auto"/>
          <w:szCs w:val="24"/>
        </w:rPr>
        <w:t>Dla osób korzystających z</w:t>
      </w:r>
      <w:r w:rsidR="00EB4544" w:rsidRPr="000A499A">
        <w:rPr>
          <w:color w:val="auto"/>
          <w:szCs w:val="24"/>
        </w:rPr>
        <w:t>e</w:t>
      </w:r>
      <w:r w:rsidRPr="000A499A">
        <w:rPr>
          <w:color w:val="auto"/>
          <w:szCs w:val="24"/>
        </w:rPr>
        <w:t xml:space="preserve"> źródła ogrzewania</w:t>
      </w:r>
      <w:r w:rsidR="00922F1F" w:rsidRPr="000A499A">
        <w:rPr>
          <w:color w:val="auto"/>
          <w:szCs w:val="24"/>
        </w:rPr>
        <w:t xml:space="preserve"> zasilanego energią </w:t>
      </w:r>
      <w:r w:rsidR="00C952CA" w:rsidRPr="000A499A">
        <w:rPr>
          <w:color w:val="auto"/>
          <w:szCs w:val="24"/>
        </w:rPr>
        <w:t>elektryczną</w:t>
      </w:r>
      <w:r w:rsidRPr="000A499A">
        <w:rPr>
          <w:color w:val="auto"/>
          <w:szCs w:val="24"/>
        </w:rPr>
        <w:t xml:space="preserve"> </w:t>
      </w:r>
      <w:r w:rsidR="00EB4544" w:rsidRPr="000A499A">
        <w:rPr>
          <w:color w:val="auto"/>
          <w:szCs w:val="24"/>
        </w:rPr>
        <w:t>(</w:t>
      </w:r>
      <w:r w:rsidRPr="000A499A">
        <w:rPr>
          <w:color w:val="auto"/>
          <w:szCs w:val="24"/>
        </w:rPr>
        <w:t>np. pompa ciepła</w:t>
      </w:r>
      <w:r w:rsidR="00EB4544" w:rsidRPr="000A499A">
        <w:rPr>
          <w:color w:val="auto"/>
          <w:szCs w:val="24"/>
        </w:rPr>
        <w:t xml:space="preserve"> czy piec akumulacyjny)</w:t>
      </w:r>
      <w:r w:rsidRPr="000A499A">
        <w:rPr>
          <w:color w:val="auto"/>
          <w:szCs w:val="24"/>
        </w:rPr>
        <w:t>, proponuje się zwiększ</w:t>
      </w:r>
      <w:r w:rsidR="00EB4544" w:rsidRPr="000A499A">
        <w:rPr>
          <w:color w:val="auto"/>
          <w:szCs w:val="24"/>
        </w:rPr>
        <w:t>one</w:t>
      </w:r>
      <w:r w:rsidRPr="000A499A">
        <w:rPr>
          <w:color w:val="auto"/>
          <w:szCs w:val="24"/>
        </w:rPr>
        <w:t xml:space="preserve"> o </w:t>
      </w:r>
      <w:r w:rsidR="00AF62C9" w:rsidRPr="000A499A">
        <w:rPr>
          <w:color w:val="auto"/>
          <w:szCs w:val="24"/>
        </w:rPr>
        <w:t>100</w:t>
      </w:r>
      <w:r w:rsidRPr="000A499A">
        <w:rPr>
          <w:color w:val="auto"/>
          <w:szCs w:val="24"/>
        </w:rPr>
        <w:t xml:space="preserve">% </w:t>
      </w:r>
      <w:r w:rsidR="003C0C4A" w:rsidRPr="000A499A">
        <w:rPr>
          <w:color w:val="auto"/>
          <w:szCs w:val="24"/>
        </w:rPr>
        <w:t xml:space="preserve">wsparcie. </w:t>
      </w:r>
      <w:r w:rsidRPr="000A499A">
        <w:rPr>
          <w:color w:val="auto"/>
          <w:szCs w:val="24"/>
        </w:rPr>
        <w:t>W tym przypadku proponuje się następujące stawki bonu energetycznego:</w:t>
      </w:r>
    </w:p>
    <w:p w14:paraId="7BBDAED8" w14:textId="7B6D8E1B" w:rsidR="00731FEA" w:rsidRPr="000A499A" w:rsidRDefault="00731FEA" w:rsidP="000A499A">
      <w:pPr>
        <w:spacing w:before="120" w:after="0" w:line="360" w:lineRule="auto"/>
        <w:ind w:left="708" w:right="0" w:hanging="566"/>
        <w:rPr>
          <w:color w:val="auto"/>
          <w:szCs w:val="24"/>
        </w:rPr>
      </w:pPr>
      <w:r w:rsidRPr="000A499A">
        <w:rPr>
          <w:color w:val="auto"/>
          <w:szCs w:val="24"/>
        </w:rPr>
        <w:t xml:space="preserve">1) </w:t>
      </w:r>
      <w:r w:rsidRPr="000A499A">
        <w:rPr>
          <w:color w:val="auto"/>
          <w:szCs w:val="24"/>
        </w:rPr>
        <w:tab/>
        <w:t>dla</w:t>
      </w:r>
      <w:r w:rsidR="00DD407F" w:rsidRPr="000A499A">
        <w:rPr>
          <w:color w:val="auto"/>
          <w:szCs w:val="24"/>
        </w:rPr>
        <w:t xml:space="preserve"> jednoosobowego</w:t>
      </w:r>
      <w:r w:rsidRPr="000A499A">
        <w:rPr>
          <w:color w:val="auto"/>
          <w:szCs w:val="24"/>
        </w:rPr>
        <w:t xml:space="preserve"> gospodarstwa domowego</w:t>
      </w:r>
      <w:r w:rsidR="00DD407F" w:rsidRPr="000A499A">
        <w:rPr>
          <w:color w:val="auto"/>
          <w:szCs w:val="24"/>
        </w:rPr>
        <w:t xml:space="preserve"> </w:t>
      </w:r>
      <w:r w:rsidRPr="000A499A">
        <w:rPr>
          <w:color w:val="auto"/>
          <w:szCs w:val="24"/>
        </w:rPr>
        <w:t xml:space="preserve">– </w:t>
      </w:r>
      <w:r w:rsidR="00AF62C9" w:rsidRPr="000A499A">
        <w:rPr>
          <w:color w:val="auto"/>
          <w:szCs w:val="24"/>
        </w:rPr>
        <w:t>600</w:t>
      </w:r>
      <w:r w:rsidRPr="000A499A">
        <w:rPr>
          <w:color w:val="auto"/>
          <w:szCs w:val="24"/>
        </w:rPr>
        <w:t xml:space="preserve"> zł</w:t>
      </w:r>
      <w:r w:rsidR="00776FF8" w:rsidRPr="000A499A">
        <w:rPr>
          <w:color w:val="auto"/>
          <w:szCs w:val="24"/>
        </w:rPr>
        <w:t>;</w:t>
      </w:r>
    </w:p>
    <w:p w14:paraId="36E99C9D" w14:textId="4A17BC97" w:rsidR="00731FEA" w:rsidRPr="000A499A" w:rsidRDefault="00731FEA" w:rsidP="000A499A">
      <w:pPr>
        <w:spacing w:before="120" w:after="0" w:line="360" w:lineRule="auto"/>
        <w:ind w:left="708" w:right="0" w:hanging="566"/>
        <w:rPr>
          <w:color w:val="auto"/>
          <w:szCs w:val="24"/>
        </w:rPr>
      </w:pPr>
      <w:r w:rsidRPr="000A499A">
        <w:rPr>
          <w:color w:val="auto"/>
          <w:szCs w:val="24"/>
        </w:rPr>
        <w:t xml:space="preserve">2) </w:t>
      </w:r>
      <w:r w:rsidRPr="000A499A">
        <w:rPr>
          <w:color w:val="auto"/>
          <w:szCs w:val="24"/>
        </w:rPr>
        <w:tab/>
        <w:t xml:space="preserve">dla gospodarstwa domowego </w:t>
      </w:r>
      <w:r w:rsidR="00F21C01" w:rsidRPr="000A499A">
        <w:rPr>
          <w:color w:val="auto"/>
          <w:szCs w:val="24"/>
        </w:rPr>
        <w:t xml:space="preserve">wieloosobowego </w:t>
      </w:r>
      <w:r w:rsidRPr="000A499A">
        <w:rPr>
          <w:color w:val="auto"/>
          <w:szCs w:val="24"/>
        </w:rPr>
        <w:t xml:space="preserve">składającego się z 2 do 3 osób – </w:t>
      </w:r>
      <w:r w:rsidR="00AF62C9" w:rsidRPr="000A499A">
        <w:rPr>
          <w:color w:val="auto"/>
          <w:szCs w:val="24"/>
        </w:rPr>
        <w:t>8</w:t>
      </w:r>
      <w:r w:rsidRPr="000A499A">
        <w:rPr>
          <w:color w:val="auto"/>
          <w:szCs w:val="24"/>
        </w:rPr>
        <w:t>00 zł;</w:t>
      </w:r>
    </w:p>
    <w:p w14:paraId="3B2A0E86" w14:textId="429D7A15" w:rsidR="00731FEA" w:rsidRPr="000A499A" w:rsidRDefault="00731FEA" w:rsidP="000A499A">
      <w:pPr>
        <w:spacing w:before="120" w:after="0" w:line="360" w:lineRule="auto"/>
        <w:ind w:left="708" w:right="0" w:hanging="566"/>
        <w:rPr>
          <w:color w:val="auto"/>
          <w:szCs w:val="24"/>
        </w:rPr>
      </w:pPr>
      <w:r w:rsidRPr="000A499A">
        <w:rPr>
          <w:color w:val="auto"/>
          <w:szCs w:val="24"/>
        </w:rPr>
        <w:t xml:space="preserve">3) </w:t>
      </w:r>
      <w:r w:rsidRPr="000A499A">
        <w:rPr>
          <w:color w:val="auto"/>
          <w:szCs w:val="24"/>
        </w:rPr>
        <w:tab/>
        <w:t xml:space="preserve">dla gospodarstwa domowego </w:t>
      </w:r>
      <w:r w:rsidR="00F21C01" w:rsidRPr="000A499A">
        <w:rPr>
          <w:color w:val="auto"/>
          <w:szCs w:val="24"/>
        </w:rPr>
        <w:t xml:space="preserve">wieloosobowego </w:t>
      </w:r>
      <w:r w:rsidRPr="000A499A">
        <w:rPr>
          <w:color w:val="auto"/>
          <w:szCs w:val="24"/>
        </w:rPr>
        <w:t xml:space="preserve">składającego się z 4 do 5 osób – </w:t>
      </w:r>
      <w:r w:rsidR="00AF62C9" w:rsidRPr="000A499A">
        <w:rPr>
          <w:color w:val="auto"/>
          <w:szCs w:val="24"/>
        </w:rPr>
        <w:t>1000</w:t>
      </w:r>
      <w:r w:rsidR="000A499A">
        <w:rPr>
          <w:color w:val="auto"/>
          <w:szCs w:val="24"/>
        </w:rPr>
        <w:t> </w:t>
      </w:r>
      <w:r w:rsidRPr="000A499A">
        <w:rPr>
          <w:color w:val="auto"/>
          <w:szCs w:val="24"/>
        </w:rPr>
        <w:t>zł</w:t>
      </w:r>
      <w:r w:rsidR="00776FF8" w:rsidRPr="000A499A">
        <w:rPr>
          <w:color w:val="auto"/>
          <w:szCs w:val="24"/>
        </w:rPr>
        <w:t>;</w:t>
      </w:r>
    </w:p>
    <w:p w14:paraId="577BFC33" w14:textId="208F2CF9" w:rsidR="00731FEA" w:rsidRPr="000A499A" w:rsidRDefault="00731FEA" w:rsidP="000A499A">
      <w:pPr>
        <w:spacing w:before="120" w:after="0" w:line="360" w:lineRule="auto"/>
        <w:ind w:left="708" w:right="0" w:hanging="566"/>
        <w:rPr>
          <w:color w:val="auto"/>
          <w:szCs w:val="24"/>
        </w:rPr>
      </w:pPr>
      <w:r w:rsidRPr="000A499A">
        <w:rPr>
          <w:color w:val="auto"/>
          <w:szCs w:val="24"/>
        </w:rPr>
        <w:t>4)</w:t>
      </w:r>
      <w:r w:rsidRPr="000A499A">
        <w:rPr>
          <w:color w:val="auto"/>
          <w:szCs w:val="24"/>
        </w:rPr>
        <w:tab/>
        <w:t xml:space="preserve">dla gospodarstwa domowego </w:t>
      </w:r>
      <w:r w:rsidR="00F21C01" w:rsidRPr="000A499A">
        <w:rPr>
          <w:color w:val="auto"/>
          <w:szCs w:val="24"/>
        </w:rPr>
        <w:t xml:space="preserve">wieloosobowego </w:t>
      </w:r>
      <w:r w:rsidRPr="000A499A">
        <w:rPr>
          <w:color w:val="auto"/>
          <w:szCs w:val="24"/>
        </w:rPr>
        <w:t xml:space="preserve">składającego się z co najmniej 6 osób – </w:t>
      </w:r>
      <w:r w:rsidR="00AF62C9" w:rsidRPr="000A499A">
        <w:rPr>
          <w:color w:val="auto"/>
          <w:szCs w:val="24"/>
        </w:rPr>
        <w:t>1200</w:t>
      </w:r>
      <w:r w:rsidRPr="000A499A">
        <w:rPr>
          <w:color w:val="auto"/>
          <w:szCs w:val="24"/>
        </w:rPr>
        <w:t xml:space="preserve"> zł. </w:t>
      </w:r>
    </w:p>
    <w:p w14:paraId="758B6BBB" w14:textId="2ED0146E" w:rsidR="00AE2280" w:rsidRPr="000A499A" w:rsidRDefault="00731FEA" w:rsidP="000A499A">
      <w:pPr>
        <w:spacing w:before="120" w:after="0" w:line="360" w:lineRule="auto"/>
        <w:ind w:right="0" w:firstLine="0"/>
        <w:rPr>
          <w:color w:val="auto"/>
          <w:szCs w:val="24"/>
        </w:rPr>
      </w:pPr>
      <w:r w:rsidRPr="000A499A">
        <w:rPr>
          <w:color w:val="auto"/>
          <w:szCs w:val="24"/>
        </w:rPr>
        <w:lastRenderedPageBreak/>
        <w:t>Operacyj</w:t>
      </w:r>
      <w:r w:rsidR="00DD407F" w:rsidRPr="000A499A">
        <w:rPr>
          <w:color w:val="auto"/>
          <w:szCs w:val="24"/>
        </w:rPr>
        <w:t>nie, przyznawanie i wypłacanie bonów energetycznych</w:t>
      </w:r>
      <w:r w:rsidRPr="000A499A">
        <w:rPr>
          <w:color w:val="auto"/>
          <w:szCs w:val="24"/>
        </w:rPr>
        <w:t xml:space="preserve"> nie będ</w:t>
      </w:r>
      <w:r w:rsidR="00DD407F" w:rsidRPr="000A499A">
        <w:rPr>
          <w:color w:val="auto"/>
          <w:szCs w:val="24"/>
        </w:rPr>
        <w:t>zie</w:t>
      </w:r>
      <w:r w:rsidRPr="000A499A">
        <w:rPr>
          <w:color w:val="auto"/>
          <w:szCs w:val="24"/>
        </w:rPr>
        <w:t xml:space="preserve"> wymagał</w:t>
      </w:r>
      <w:r w:rsidR="00DD407F" w:rsidRPr="000A499A">
        <w:rPr>
          <w:color w:val="auto"/>
          <w:szCs w:val="24"/>
        </w:rPr>
        <w:t>o przygotowania</w:t>
      </w:r>
      <w:r w:rsidRPr="000A499A">
        <w:rPr>
          <w:color w:val="auto"/>
          <w:szCs w:val="24"/>
        </w:rPr>
        <w:t xml:space="preserve"> nowych procedur</w:t>
      </w:r>
      <w:r w:rsidR="00922F1F" w:rsidRPr="000A499A">
        <w:rPr>
          <w:color w:val="auto"/>
          <w:szCs w:val="24"/>
        </w:rPr>
        <w:t>.</w:t>
      </w:r>
      <w:r w:rsidRPr="000A499A">
        <w:rPr>
          <w:color w:val="auto"/>
          <w:szCs w:val="24"/>
        </w:rPr>
        <w:t xml:space="preserve"> </w:t>
      </w:r>
      <w:r w:rsidR="00922F1F" w:rsidRPr="000A499A">
        <w:rPr>
          <w:color w:val="auto"/>
          <w:szCs w:val="24"/>
        </w:rPr>
        <w:t>W</w:t>
      </w:r>
      <w:r w:rsidRPr="000A499A">
        <w:rPr>
          <w:color w:val="auto"/>
          <w:szCs w:val="24"/>
        </w:rPr>
        <w:t xml:space="preserve">eryfikacja progów dochodowych odbywa się już dzisiaj w gminach przy weryfikacji uprawnień beneficjentów do dodatku osłonowego, </w:t>
      </w:r>
      <w:r w:rsidR="00C42DF9" w:rsidRPr="000A499A">
        <w:rPr>
          <w:color w:val="auto"/>
          <w:szCs w:val="24"/>
        </w:rPr>
        <w:t xml:space="preserve">czy </w:t>
      </w:r>
      <w:r w:rsidRPr="000A499A">
        <w:rPr>
          <w:color w:val="auto"/>
          <w:szCs w:val="24"/>
        </w:rPr>
        <w:t>kwalifikacji do wsparcia w ramach Programu Czyste Powietrze</w:t>
      </w:r>
      <w:r w:rsidR="00C42DF9" w:rsidRPr="000A499A">
        <w:rPr>
          <w:color w:val="auto"/>
          <w:szCs w:val="24"/>
        </w:rPr>
        <w:t>.</w:t>
      </w:r>
    </w:p>
    <w:p w14:paraId="4A7365A1" w14:textId="0C285F0F" w:rsidR="0077593A" w:rsidRPr="000A499A" w:rsidRDefault="0077593A" w:rsidP="000A499A">
      <w:pPr>
        <w:spacing w:before="120" w:after="0" w:line="360" w:lineRule="auto"/>
        <w:ind w:right="0" w:firstLine="0"/>
        <w:rPr>
          <w:color w:val="auto"/>
          <w:szCs w:val="24"/>
        </w:rPr>
      </w:pPr>
      <w:r w:rsidRPr="000A499A">
        <w:rPr>
          <w:color w:val="auto"/>
          <w:szCs w:val="24"/>
        </w:rPr>
        <w:t xml:space="preserve">Wnioski o wypłatę bonu wnioskodawcy będą mogli składać od </w:t>
      </w:r>
      <w:r w:rsidR="00F21C01" w:rsidRPr="000A499A">
        <w:rPr>
          <w:color w:val="auto"/>
          <w:szCs w:val="24"/>
        </w:rPr>
        <w:t xml:space="preserve">dnia </w:t>
      </w:r>
      <w:r w:rsidRPr="000A499A">
        <w:rPr>
          <w:color w:val="auto"/>
          <w:szCs w:val="24"/>
        </w:rPr>
        <w:t xml:space="preserve">1 sierpnia 2024 r. do </w:t>
      </w:r>
      <w:r w:rsidR="00F21C01" w:rsidRPr="000A499A">
        <w:rPr>
          <w:color w:val="auto"/>
          <w:szCs w:val="24"/>
        </w:rPr>
        <w:t xml:space="preserve">dnia </w:t>
      </w:r>
      <w:r w:rsidRPr="000A499A">
        <w:rPr>
          <w:color w:val="auto"/>
          <w:szCs w:val="24"/>
        </w:rPr>
        <w:t xml:space="preserve">30 września 2024 r. </w:t>
      </w:r>
    </w:p>
    <w:p w14:paraId="706B668E" w14:textId="57D0CACB" w:rsidR="0077593A" w:rsidRPr="000A499A" w:rsidRDefault="0077593A" w:rsidP="000A499A">
      <w:pPr>
        <w:spacing w:before="120" w:after="0" w:line="360" w:lineRule="auto"/>
        <w:ind w:right="0" w:firstLine="0"/>
        <w:rPr>
          <w:color w:val="auto"/>
          <w:szCs w:val="24"/>
        </w:rPr>
      </w:pPr>
      <w:r w:rsidRPr="000A499A">
        <w:rPr>
          <w:color w:val="auto"/>
          <w:szCs w:val="24"/>
        </w:rPr>
        <w:t>Na rozpatrzenie prawidłowo złożonego wniosku</w:t>
      </w:r>
      <w:r w:rsidR="00F21C01" w:rsidRPr="000A499A">
        <w:rPr>
          <w:color w:val="auto"/>
          <w:szCs w:val="24"/>
        </w:rPr>
        <w:t xml:space="preserve"> o wypłatę bonu</w:t>
      </w:r>
      <w:r w:rsidRPr="000A499A">
        <w:rPr>
          <w:color w:val="auto"/>
          <w:szCs w:val="24"/>
        </w:rPr>
        <w:t xml:space="preserve"> przez wnioskodawcę gmina będzie miała 60 dni. </w:t>
      </w:r>
    </w:p>
    <w:p w14:paraId="7D4DF12C" w14:textId="4F8EB47D" w:rsidR="00481A9D" w:rsidRPr="000A499A" w:rsidRDefault="00481A9D" w:rsidP="000A499A">
      <w:pPr>
        <w:spacing w:before="120" w:after="0" w:line="360" w:lineRule="auto"/>
        <w:ind w:right="0" w:firstLine="0"/>
        <w:rPr>
          <w:color w:val="auto"/>
          <w:szCs w:val="24"/>
        </w:rPr>
      </w:pPr>
      <w:r w:rsidRPr="000A499A">
        <w:rPr>
          <w:color w:val="auto"/>
          <w:szCs w:val="24"/>
        </w:rPr>
        <w:t xml:space="preserve">Wypłata bonu energetycznego powinna być zrealizowana w bieżącym roku oraz na początku 2025 r. Niemniej w związku potencjalnymi </w:t>
      </w:r>
      <w:r w:rsidR="00DD407F" w:rsidRPr="000A499A">
        <w:rPr>
          <w:color w:val="auto"/>
          <w:szCs w:val="24"/>
        </w:rPr>
        <w:t>przypadkami</w:t>
      </w:r>
      <w:r w:rsidRPr="000A499A">
        <w:rPr>
          <w:color w:val="auto"/>
          <w:szCs w:val="24"/>
        </w:rPr>
        <w:t xml:space="preserve"> spornymi i związanymi z nimi ewentualnymi rozstrzygnięciami Samorządowych Kolegiów Odwoławczych oraz sądów</w:t>
      </w:r>
      <w:r w:rsidR="00F74C05" w:rsidRPr="000A499A">
        <w:rPr>
          <w:color w:val="auto"/>
          <w:szCs w:val="24"/>
        </w:rPr>
        <w:t xml:space="preserve"> administracyjnych</w:t>
      </w:r>
      <w:r w:rsidRPr="000A499A">
        <w:rPr>
          <w:color w:val="auto"/>
          <w:szCs w:val="24"/>
        </w:rPr>
        <w:t>, zdecydowano się na zabezpieczenie środków na ewentualne wypłaty również w kolejnych latach.</w:t>
      </w:r>
    </w:p>
    <w:p w14:paraId="67C3599A" w14:textId="77777777" w:rsidR="00731FEA" w:rsidRPr="000A499A" w:rsidRDefault="00731FEA" w:rsidP="000A499A">
      <w:pPr>
        <w:pStyle w:val="Akapitzlist"/>
        <w:spacing w:before="120" w:after="0" w:line="360" w:lineRule="auto"/>
        <w:ind w:left="284" w:right="0" w:firstLine="0"/>
        <w:contextualSpacing w:val="0"/>
        <w:rPr>
          <w:b/>
          <w:bCs/>
          <w:szCs w:val="24"/>
        </w:rPr>
      </w:pPr>
    </w:p>
    <w:p w14:paraId="46E6C8F4" w14:textId="1A3E6C09" w:rsidR="003D161C" w:rsidRPr="000A499A" w:rsidRDefault="0026392C" w:rsidP="000A499A">
      <w:pPr>
        <w:pStyle w:val="Akapitzlist"/>
        <w:numPr>
          <w:ilvl w:val="0"/>
          <w:numId w:val="9"/>
        </w:numPr>
        <w:spacing w:before="120" w:after="0" w:line="360" w:lineRule="auto"/>
        <w:ind w:left="284" w:right="0" w:hanging="284"/>
        <w:contextualSpacing w:val="0"/>
        <w:rPr>
          <w:b/>
          <w:bCs/>
          <w:szCs w:val="24"/>
        </w:rPr>
      </w:pPr>
      <w:r w:rsidRPr="000A499A">
        <w:rPr>
          <w:b/>
          <w:bCs/>
          <w:szCs w:val="24"/>
        </w:rPr>
        <w:t>Zmiany pozostałych ustaw</w:t>
      </w:r>
    </w:p>
    <w:p w14:paraId="5089864F" w14:textId="77777777" w:rsidR="00935D65" w:rsidRPr="000A499A" w:rsidRDefault="00935D65" w:rsidP="000A499A">
      <w:pPr>
        <w:spacing w:before="120" w:after="0" w:line="360" w:lineRule="auto"/>
        <w:ind w:right="0" w:firstLine="0"/>
        <w:rPr>
          <w:color w:val="auto"/>
          <w:szCs w:val="24"/>
        </w:rPr>
      </w:pPr>
      <w:r w:rsidRPr="000A499A">
        <w:rPr>
          <w:color w:val="auto"/>
          <w:szCs w:val="24"/>
        </w:rPr>
        <w:t>Poza przepisami dotyczącymi bonu energetycznego, projektowane przepisy zakładają zmiany m.in.:</w:t>
      </w:r>
    </w:p>
    <w:p w14:paraId="46F258FE" w14:textId="70E20F29" w:rsidR="00935D65" w:rsidRPr="000A499A" w:rsidRDefault="00935D65" w:rsidP="000A499A">
      <w:pPr>
        <w:pStyle w:val="Akapitzlist"/>
        <w:numPr>
          <w:ilvl w:val="0"/>
          <w:numId w:val="40"/>
        </w:numPr>
        <w:spacing w:before="120" w:after="0" w:line="360" w:lineRule="auto"/>
        <w:ind w:right="0"/>
        <w:rPr>
          <w:color w:val="auto"/>
          <w:szCs w:val="24"/>
        </w:rPr>
      </w:pPr>
      <w:r w:rsidRPr="000A499A">
        <w:rPr>
          <w:rFonts w:eastAsia="Calibri"/>
          <w:spacing w:val="-2"/>
          <w:kern w:val="0"/>
          <w:szCs w:val="24"/>
          <w:lang w:eastAsia="en-US"/>
          <w14:ligatures w14:val="none"/>
        </w:rPr>
        <w:t xml:space="preserve">ustawy </w:t>
      </w:r>
      <w:r w:rsidRPr="000A499A">
        <w:rPr>
          <w:rFonts w:eastAsia="Calibri"/>
          <w:color w:val="auto"/>
          <w:kern w:val="0"/>
          <w:szCs w:val="24"/>
          <w:lang w:eastAsia="en-US"/>
          <w14:ligatures w14:val="none"/>
        </w:rPr>
        <w:t>z dnia 10 kwietnia 1997 r. – Prawo energetyczne (Dz. U. z 2024 r. poz. 266)</w:t>
      </w:r>
      <w:r w:rsidR="00F21C01" w:rsidRPr="000A499A">
        <w:rPr>
          <w:rFonts w:eastAsia="Calibri"/>
          <w:color w:val="auto"/>
          <w:kern w:val="0"/>
          <w:szCs w:val="24"/>
          <w:lang w:eastAsia="en-US"/>
          <w14:ligatures w14:val="none"/>
        </w:rPr>
        <w:t>;</w:t>
      </w:r>
    </w:p>
    <w:p w14:paraId="5A4CEF60" w14:textId="0CAEDBB5" w:rsidR="00935D65" w:rsidRPr="000A499A" w:rsidRDefault="00935D65" w:rsidP="000A499A">
      <w:pPr>
        <w:pStyle w:val="Akapitzlist"/>
        <w:numPr>
          <w:ilvl w:val="0"/>
          <w:numId w:val="40"/>
        </w:numPr>
        <w:spacing w:before="120" w:after="0" w:line="360" w:lineRule="auto"/>
        <w:ind w:right="0"/>
        <w:rPr>
          <w:color w:val="auto"/>
          <w:szCs w:val="24"/>
        </w:rPr>
      </w:pPr>
      <w:r w:rsidRPr="000A499A">
        <w:rPr>
          <w:rFonts w:eastAsia="Calibri"/>
          <w:color w:val="auto"/>
          <w:kern w:val="0"/>
          <w:szCs w:val="24"/>
          <w:lang w:eastAsia="en-US"/>
          <w14:ligatures w14:val="none"/>
        </w:rPr>
        <w:t>ustawy z dna 17 grudnia 2021 r. o dodatku osłonowym (Dz. U. z 2023 r. poz. 759</w:t>
      </w:r>
      <w:r w:rsidR="00F21C01" w:rsidRPr="000A499A">
        <w:rPr>
          <w:rFonts w:eastAsia="Calibri"/>
          <w:color w:val="auto"/>
          <w:kern w:val="0"/>
          <w:szCs w:val="24"/>
          <w:lang w:eastAsia="en-US"/>
          <w14:ligatures w14:val="none"/>
        </w:rPr>
        <w:t>, z późn. zm.</w:t>
      </w:r>
      <w:r w:rsidRPr="000A499A">
        <w:rPr>
          <w:rFonts w:eastAsia="Calibri"/>
          <w:color w:val="auto"/>
          <w:kern w:val="0"/>
          <w:szCs w:val="24"/>
          <w:lang w:eastAsia="en-US"/>
          <w14:ligatures w14:val="none"/>
        </w:rPr>
        <w:t>)</w:t>
      </w:r>
      <w:r w:rsidR="00F21C01" w:rsidRPr="000A499A">
        <w:rPr>
          <w:rFonts w:eastAsia="Calibri"/>
          <w:color w:val="auto"/>
          <w:kern w:val="0"/>
          <w:szCs w:val="24"/>
          <w:lang w:eastAsia="en-US"/>
          <w14:ligatures w14:val="none"/>
        </w:rPr>
        <w:t>;</w:t>
      </w:r>
    </w:p>
    <w:p w14:paraId="54880D51" w14:textId="035247DB" w:rsidR="00935D65" w:rsidRPr="000A499A" w:rsidRDefault="00935D65" w:rsidP="000A499A">
      <w:pPr>
        <w:pStyle w:val="Akapitzlist"/>
        <w:numPr>
          <w:ilvl w:val="0"/>
          <w:numId w:val="40"/>
        </w:numPr>
        <w:spacing w:before="120" w:after="0" w:line="360" w:lineRule="auto"/>
        <w:ind w:right="0"/>
        <w:rPr>
          <w:color w:val="auto"/>
          <w:szCs w:val="24"/>
        </w:rPr>
      </w:pPr>
      <w:r w:rsidRPr="000A499A">
        <w:rPr>
          <w:color w:val="auto"/>
          <w:szCs w:val="24"/>
        </w:rPr>
        <w:t xml:space="preserve">ustawy z dnia z dnia 7 października 2022 r. o szczególnych rozwiązaniach służących ochronie odbiorców energii elektrycznej w 2023 roku oraz w 2024 roku w związku z sytuacją na rynku energii elektrycznej (Dz. U. z 2023 r. poz. 1704, </w:t>
      </w:r>
      <w:r w:rsidR="00F21C01" w:rsidRPr="000A499A">
        <w:rPr>
          <w:color w:val="auto"/>
          <w:szCs w:val="24"/>
        </w:rPr>
        <w:t>z późn. zm.</w:t>
      </w:r>
      <w:r w:rsidRPr="000A499A">
        <w:rPr>
          <w:color w:val="auto"/>
          <w:szCs w:val="24"/>
        </w:rPr>
        <w:t>)</w:t>
      </w:r>
      <w:r w:rsidR="00F21C01" w:rsidRPr="000A499A">
        <w:rPr>
          <w:color w:val="auto"/>
          <w:szCs w:val="24"/>
        </w:rPr>
        <w:t>;</w:t>
      </w:r>
    </w:p>
    <w:p w14:paraId="0273B54B" w14:textId="069B5090" w:rsidR="00935D65" w:rsidRPr="000A499A" w:rsidRDefault="00935D65" w:rsidP="000A499A">
      <w:pPr>
        <w:pStyle w:val="Akapitzlist"/>
        <w:numPr>
          <w:ilvl w:val="0"/>
          <w:numId w:val="40"/>
        </w:numPr>
        <w:spacing w:before="120" w:after="0" w:line="360" w:lineRule="auto"/>
        <w:ind w:right="0"/>
        <w:rPr>
          <w:color w:val="auto"/>
          <w:szCs w:val="24"/>
        </w:rPr>
      </w:pPr>
      <w:r w:rsidRPr="000A499A">
        <w:rPr>
          <w:color w:val="auto"/>
          <w:szCs w:val="24"/>
        </w:rPr>
        <w:t>ustawy z dnia 27 października 2022 r. o środkach nadzwyczajnych mających na celu ograniczenie wysokości cen energii elektrycznej oraz wsparciu niektórych odbiorców w 2023 roku oraz w</w:t>
      </w:r>
      <w:r w:rsidR="00F5423A" w:rsidRPr="000A499A">
        <w:rPr>
          <w:color w:val="auto"/>
          <w:szCs w:val="24"/>
        </w:rPr>
        <w:t> </w:t>
      </w:r>
      <w:r w:rsidRPr="000A499A">
        <w:rPr>
          <w:color w:val="auto"/>
          <w:szCs w:val="24"/>
        </w:rPr>
        <w:t>2024 roku (Dz.</w:t>
      </w:r>
      <w:r w:rsidR="00F21C01" w:rsidRPr="000A499A">
        <w:rPr>
          <w:color w:val="auto"/>
          <w:szCs w:val="24"/>
        </w:rPr>
        <w:t xml:space="preserve"> </w:t>
      </w:r>
      <w:r w:rsidRPr="000A499A">
        <w:rPr>
          <w:color w:val="auto"/>
          <w:szCs w:val="24"/>
        </w:rPr>
        <w:t>U. z 2024 r. poz. 190)</w:t>
      </w:r>
      <w:r w:rsidR="00F21C01" w:rsidRPr="000A499A">
        <w:rPr>
          <w:color w:val="auto"/>
          <w:szCs w:val="24"/>
        </w:rPr>
        <w:t>;</w:t>
      </w:r>
    </w:p>
    <w:p w14:paraId="2BFEC20F" w14:textId="0F6E5A0B" w:rsidR="00935D65" w:rsidRPr="000A499A" w:rsidRDefault="00935D65" w:rsidP="000A499A">
      <w:pPr>
        <w:pStyle w:val="Akapitzlist"/>
        <w:numPr>
          <w:ilvl w:val="0"/>
          <w:numId w:val="40"/>
        </w:numPr>
        <w:spacing w:before="120" w:after="0" w:line="360" w:lineRule="auto"/>
        <w:ind w:right="0"/>
        <w:rPr>
          <w:color w:val="auto"/>
          <w:szCs w:val="24"/>
        </w:rPr>
      </w:pPr>
      <w:r w:rsidRPr="000A499A">
        <w:rPr>
          <w:color w:val="auto"/>
          <w:szCs w:val="24"/>
        </w:rPr>
        <w:t>ustawy z dnia 15 grudnia 2022 r. o szczególnej ochronie niektórych odbiorców paliw gazowych w 2023 r. oraz w 2024 r. w związku z sytuacją na rynku gazu</w:t>
      </w:r>
      <w:r w:rsidR="00F5423A" w:rsidRPr="000A499A">
        <w:rPr>
          <w:color w:val="auto"/>
          <w:szCs w:val="24"/>
        </w:rPr>
        <w:t xml:space="preserve"> (Dz. U. z 2024 r. poz. 303)</w:t>
      </w:r>
      <w:r w:rsidR="00F21C01" w:rsidRPr="000A499A">
        <w:rPr>
          <w:color w:val="auto"/>
          <w:szCs w:val="24"/>
        </w:rPr>
        <w:t>;</w:t>
      </w:r>
    </w:p>
    <w:p w14:paraId="67677BB0" w14:textId="1781052C" w:rsidR="00935D65" w:rsidRPr="000A499A" w:rsidRDefault="00935D65" w:rsidP="000A499A">
      <w:pPr>
        <w:pStyle w:val="Akapitzlist"/>
        <w:numPr>
          <w:ilvl w:val="0"/>
          <w:numId w:val="40"/>
        </w:numPr>
        <w:spacing w:before="120" w:after="0" w:line="360" w:lineRule="auto"/>
        <w:ind w:right="0"/>
        <w:rPr>
          <w:color w:val="auto"/>
          <w:szCs w:val="24"/>
        </w:rPr>
      </w:pPr>
      <w:r w:rsidRPr="000A499A">
        <w:rPr>
          <w:color w:val="auto"/>
          <w:szCs w:val="24"/>
        </w:rPr>
        <w:t xml:space="preserve">ustawy z dnia 16 lutego 2007 r. o zapasach ropy naftowej, produktów naftowych i gazu ziemnego oraz zasadach postępowania w sytuacjach zagrożenia bezpieczeństwa </w:t>
      </w:r>
      <w:r w:rsidRPr="000A499A">
        <w:rPr>
          <w:color w:val="auto"/>
          <w:szCs w:val="24"/>
        </w:rPr>
        <w:lastRenderedPageBreak/>
        <w:t>paliwowego państwa i</w:t>
      </w:r>
      <w:r w:rsidR="00F5423A" w:rsidRPr="000A499A">
        <w:rPr>
          <w:color w:val="auto"/>
          <w:szCs w:val="24"/>
        </w:rPr>
        <w:t> </w:t>
      </w:r>
      <w:r w:rsidRPr="000A499A">
        <w:rPr>
          <w:color w:val="auto"/>
          <w:szCs w:val="24"/>
        </w:rPr>
        <w:t>zakłóceń na rynku naftowym (</w:t>
      </w:r>
      <w:r w:rsidRPr="000A499A">
        <w:rPr>
          <w:szCs w:val="24"/>
        </w:rPr>
        <w:t>Dz. U. z 2023 r. poz. 1650 z późn. zm.)</w:t>
      </w:r>
      <w:r w:rsidR="00F21C01" w:rsidRPr="000A499A">
        <w:rPr>
          <w:color w:val="auto"/>
          <w:szCs w:val="24"/>
        </w:rPr>
        <w:t>;</w:t>
      </w:r>
    </w:p>
    <w:p w14:paraId="0800EF4D" w14:textId="4BB02184" w:rsidR="00935D65" w:rsidRPr="000A499A" w:rsidRDefault="00935D65" w:rsidP="000A499A">
      <w:pPr>
        <w:pStyle w:val="Akapitzlist"/>
        <w:numPr>
          <w:ilvl w:val="0"/>
          <w:numId w:val="40"/>
        </w:numPr>
        <w:spacing w:before="120" w:after="0" w:line="360" w:lineRule="auto"/>
        <w:ind w:right="0"/>
        <w:rPr>
          <w:color w:val="auto"/>
          <w:szCs w:val="24"/>
        </w:rPr>
      </w:pPr>
      <w:r w:rsidRPr="000A499A">
        <w:rPr>
          <w:color w:val="auto"/>
          <w:szCs w:val="24"/>
        </w:rPr>
        <w:t>ustawy z dnia 5 sierpnia 2022 r. o dodatku węglowym (Dz. U. z 2023 r. poz. 1630)</w:t>
      </w:r>
      <w:r w:rsidR="00F21C01" w:rsidRPr="000A499A">
        <w:rPr>
          <w:color w:val="auto"/>
          <w:szCs w:val="24"/>
        </w:rPr>
        <w:t>;</w:t>
      </w:r>
    </w:p>
    <w:p w14:paraId="26E900B7" w14:textId="65B8EF1A" w:rsidR="00935D65" w:rsidRPr="000A499A" w:rsidRDefault="00935D65" w:rsidP="000A499A">
      <w:pPr>
        <w:pStyle w:val="Akapitzlist"/>
        <w:numPr>
          <w:ilvl w:val="0"/>
          <w:numId w:val="40"/>
        </w:numPr>
        <w:spacing w:before="120" w:after="0" w:line="360" w:lineRule="auto"/>
        <w:ind w:right="0"/>
        <w:rPr>
          <w:color w:val="auto"/>
          <w:szCs w:val="24"/>
        </w:rPr>
      </w:pPr>
      <w:r w:rsidRPr="000A499A">
        <w:rPr>
          <w:color w:val="auto"/>
          <w:szCs w:val="24"/>
        </w:rPr>
        <w:t xml:space="preserve">ustawy z dnia 15 września 2022 r. o szczególnych rozwiązaniach w zakresie niektórych źródeł ciepła w związku z sytuacją na rynku paliw (Dz. U. z 2023 r. poz. 1772, </w:t>
      </w:r>
      <w:r w:rsidR="00F21C01" w:rsidRPr="000A499A">
        <w:rPr>
          <w:color w:val="auto"/>
          <w:szCs w:val="24"/>
        </w:rPr>
        <w:t>z późn. zm.</w:t>
      </w:r>
      <w:r w:rsidRPr="000A499A">
        <w:rPr>
          <w:color w:val="auto"/>
          <w:szCs w:val="24"/>
        </w:rPr>
        <w:t>)</w:t>
      </w:r>
      <w:r w:rsidR="00F21C01" w:rsidRPr="000A499A">
        <w:rPr>
          <w:color w:val="auto"/>
          <w:szCs w:val="24"/>
        </w:rPr>
        <w:t>;</w:t>
      </w:r>
    </w:p>
    <w:p w14:paraId="53CD389B" w14:textId="02B9AFA9" w:rsidR="00935D65" w:rsidRPr="000A499A" w:rsidRDefault="00935D65" w:rsidP="000A499A">
      <w:pPr>
        <w:pStyle w:val="Akapitzlist"/>
        <w:numPr>
          <w:ilvl w:val="0"/>
          <w:numId w:val="40"/>
        </w:numPr>
        <w:spacing w:before="120" w:after="0" w:line="360" w:lineRule="auto"/>
        <w:ind w:right="0"/>
        <w:rPr>
          <w:color w:val="auto"/>
          <w:szCs w:val="24"/>
        </w:rPr>
      </w:pPr>
      <w:r w:rsidRPr="000A499A">
        <w:rPr>
          <w:rFonts w:eastAsiaTheme="minorEastAsia"/>
          <w:color w:val="auto"/>
          <w:kern w:val="0"/>
          <w:szCs w:val="24"/>
          <w14:ligatures w14:val="none"/>
        </w:rPr>
        <w:t>ustawy z dnia 26 lipca 1991 r. o podatku dochodowym od osób fizycznych (Dz. U. z 2024 r. poz. 226, z późn. zm.)</w:t>
      </w:r>
      <w:r w:rsidR="00F21C01" w:rsidRPr="000A499A">
        <w:rPr>
          <w:rFonts w:eastAsiaTheme="minorEastAsia"/>
          <w:color w:val="auto"/>
          <w:kern w:val="0"/>
          <w:szCs w:val="24"/>
          <w14:ligatures w14:val="none"/>
        </w:rPr>
        <w:t>;</w:t>
      </w:r>
    </w:p>
    <w:p w14:paraId="03018122" w14:textId="2894997F" w:rsidR="00935D65" w:rsidRPr="000A499A" w:rsidRDefault="00935D65" w:rsidP="000A499A">
      <w:pPr>
        <w:pStyle w:val="Akapitzlist"/>
        <w:numPr>
          <w:ilvl w:val="0"/>
          <w:numId w:val="40"/>
        </w:numPr>
        <w:spacing w:before="120" w:after="0" w:line="360" w:lineRule="auto"/>
        <w:ind w:right="0"/>
        <w:rPr>
          <w:color w:val="auto"/>
          <w:szCs w:val="24"/>
        </w:rPr>
      </w:pPr>
      <w:r w:rsidRPr="000A499A">
        <w:rPr>
          <w:color w:val="auto"/>
          <w:szCs w:val="24"/>
        </w:rPr>
        <w:t>ustawy z dnia 9 marca 2023 r. o zmianie ustawy o inwestycjach w zakresie elektrowni wiatrowych oraz niektórych innych ustaw</w:t>
      </w:r>
      <w:r w:rsidR="00F21C01" w:rsidRPr="000A499A">
        <w:rPr>
          <w:color w:val="auto"/>
          <w:szCs w:val="24"/>
        </w:rPr>
        <w:t xml:space="preserve"> (Dz. U. poz. 553);</w:t>
      </w:r>
    </w:p>
    <w:p w14:paraId="6BC39B43" w14:textId="67D17255" w:rsidR="00935D65" w:rsidRPr="000A499A" w:rsidRDefault="00935D65" w:rsidP="000A499A">
      <w:pPr>
        <w:pStyle w:val="Akapitzlist"/>
        <w:numPr>
          <w:ilvl w:val="0"/>
          <w:numId w:val="40"/>
        </w:numPr>
        <w:spacing w:before="120" w:after="0" w:line="360" w:lineRule="auto"/>
        <w:ind w:right="0"/>
        <w:rPr>
          <w:color w:val="auto"/>
          <w:szCs w:val="24"/>
        </w:rPr>
      </w:pPr>
      <w:r w:rsidRPr="000A499A">
        <w:rPr>
          <w:rFonts w:eastAsiaTheme="minorEastAsia"/>
          <w:color w:val="auto"/>
          <w:kern w:val="0"/>
          <w:szCs w:val="24"/>
          <w14:ligatures w14:val="none"/>
        </w:rPr>
        <w:t>ustawy z dnia 17 sierpnia 2023 r. o zmianie ustawy o odnawialnych źródłach energii oraz niektórych innych ustaw (Dz. U. poz. 1762)</w:t>
      </w:r>
      <w:r w:rsidR="00F21C01" w:rsidRPr="000A499A">
        <w:rPr>
          <w:rFonts w:eastAsiaTheme="minorEastAsia"/>
          <w:color w:val="auto"/>
          <w:kern w:val="0"/>
          <w:szCs w:val="24"/>
          <w14:ligatures w14:val="none"/>
        </w:rPr>
        <w:t>;</w:t>
      </w:r>
    </w:p>
    <w:p w14:paraId="4A285619" w14:textId="691C0583" w:rsidR="00935D65" w:rsidRPr="000A499A" w:rsidRDefault="00935D65" w:rsidP="000A499A">
      <w:pPr>
        <w:pStyle w:val="Akapitzlist"/>
        <w:numPr>
          <w:ilvl w:val="0"/>
          <w:numId w:val="40"/>
        </w:numPr>
        <w:spacing w:before="120" w:after="0" w:line="360" w:lineRule="auto"/>
        <w:ind w:right="0"/>
        <w:rPr>
          <w:color w:val="auto"/>
          <w:szCs w:val="24"/>
        </w:rPr>
      </w:pPr>
      <w:r w:rsidRPr="000A499A">
        <w:rPr>
          <w:szCs w:val="24"/>
        </w:rPr>
        <w:t>ustawy z dnia 31 marca 2020 r. o zmianie ustawy o szczególnych rozwiązaniach związanych z</w:t>
      </w:r>
      <w:r w:rsidR="00F5423A" w:rsidRPr="000A499A">
        <w:rPr>
          <w:szCs w:val="24"/>
        </w:rPr>
        <w:t> </w:t>
      </w:r>
      <w:r w:rsidRPr="000A499A">
        <w:rPr>
          <w:szCs w:val="24"/>
        </w:rPr>
        <w:t>zapobieganiem, przeciwdziałaniem i zwalczaniem COVID–19, innych chorób zakaźnych oraz wywołanych nimi sytuacji kryzysowych oraz niektórych innych ustaw (Dz. U. poz. 568, z późn. zm.)</w:t>
      </w:r>
      <w:r w:rsidR="00F21C01" w:rsidRPr="000A499A">
        <w:rPr>
          <w:szCs w:val="24"/>
        </w:rPr>
        <w:t>;</w:t>
      </w:r>
    </w:p>
    <w:p w14:paraId="087BD820" w14:textId="730C5C3C" w:rsidR="00935D65" w:rsidRPr="000A499A" w:rsidRDefault="00935D65" w:rsidP="000A499A">
      <w:pPr>
        <w:pStyle w:val="Akapitzlist"/>
        <w:numPr>
          <w:ilvl w:val="0"/>
          <w:numId w:val="40"/>
        </w:numPr>
        <w:spacing w:before="120" w:after="0" w:line="360" w:lineRule="auto"/>
        <w:ind w:right="0"/>
        <w:rPr>
          <w:color w:val="auto"/>
          <w:szCs w:val="24"/>
        </w:rPr>
      </w:pPr>
      <w:r w:rsidRPr="000A499A">
        <w:rPr>
          <w:rStyle w:val="ui-provider"/>
          <w:szCs w:val="24"/>
        </w:rPr>
        <w:t xml:space="preserve">ustawy z dnia 19 lipca 2019 r. o systemie rekompensat dla sektorów i podsektorów energochłonnych (Dz. U. z 2023 r. poz. 1393, </w:t>
      </w:r>
      <w:r w:rsidR="00F21C01" w:rsidRPr="000A499A">
        <w:rPr>
          <w:rStyle w:val="ui-provider"/>
          <w:szCs w:val="24"/>
        </w:rPr>
        <w:t>z późn. zm.</w:t>
      </w:r>
      <w:r w:rsidRPr="000A499A">
        <w:rPr>
          <w:rStyle w:val="ui-provider"/>
          <w:szCs w:val="24"/>
        </w:rPr>
        <w:t>)</w:t>
      </w:r>
      <w:r w:rsidR="00F5423A" w:rsidRPr="000A499A">
        <w:rPr>
          <w:rStyle w:val="ui-provider"/>
          <w:szCs w:val="24"/>
        </w:rPr>
        <w:t>.</w:t>
      </w:r>
    </w:p>
    <w:p w14:paraId="121EEB57" w14:textId="79B6E340" w:rsidR="00935D65" w:rsidRPr="000A499A" w:rsidRDefault="00935D65" w:rsidP="000A499A">
      <w:pPr>
        <w:spacing w:before="120" w:after="0" w:line="360" w:lineRule="auto"/>
        <w:ind w:right="0" w:firstLine="0"/>
        <w:rPr>
          <w:color w:val="auto"/>
          <w:szCs w:val="24"/>
        </w:rPr>
      </w:pPr>
      <w:r w:rsidRPr="000A499A">
        <w:rPr>
          <w:color w:val="auto"/>
          <w:szCs w:val="24"/>
        </w:rPr>
        <w:t xml:space="preserve">Projekt ustawy wprowadza usprawnienia realizacji wypłat rekompensat dla podmiotów uprawnionych przez </w:t>
      </w:r>
      <w:r w:rsidR="002628B4" w:rsidRPr="000A499A">
        <w:rPr>
          <w:color w:val="auto"/>
          <w:szCs w:val="24"/>
        </w:rPr>
        <w:t>z</w:t>
      </w:r>
      <w:r w:rsidRPr="000A499A">
        <w:rPr>
          <w:color w:val="auto"/>
          <w:szCs w:val="24"/>
        </w:rPr>
        <w:t xml:space="preserve">arządcę </w:t>
      </w:r>
      <w:r w:rsidR="002628B4" w:rsidRPr="000A499A">
        <w:rPr>
          <w:color w:val="auto"/>
          <w:szCs w:val="24"/>
        </w:rPr>
        <w:t>r</w:t>
      </w:r>
      <w:r w:rsidRPr="000A499A">
        <w:rPr>
          <w:color w:val="auto"/>
          <w:szCs w:val="24"/>
        </w:rPr>
        <w:t>ozliczeń z tytułu stosowania przez te podmioty mechanizmów osłonowych w zakresie cen energii. Nowelizacja w tym obszarze dotyczy przede wszystkim zmiany terminów składania wniosków o upust za oszczędne gospodarowanie energią celem uniknięcia kumulacji różnych rodzajów wniosków, w tym wniosków o comiesięczne wypłaty rekompensat. Ponadto proponuje się doprecyzowanie skutków braku złożenia poprawionego wniosku o rozliczenie rekompensaty w przypadku, gdy podmiot został wezwany do poprawienia wniosku. Dodatkowo proponuje się także wydłużyć terminy na przeprowadzenie kontroli dokumentów i informacji uzasadniających wysokość wypłaconej rekompensaty.</w:t>
      </w:r>
    </w:p>
    <w:p w14:paraId="4737266C" w14:textId="3C011719" w:rsidR="00935D65" w:rsidRPr="000A499A" w:rsidRDefault="00935D65" w:rsidP="000A499A">
      <w:pPr>
        <w:spacing w:before="120" w:after="0" w:line="360" w:lineRule="auto"/>
        <w:ind w:right="0" w:firstLine="0"/>
        <w:rPr>
          <w:color w:val="auto"/>
          <w:szCs w:val="24"/>
        </w:rPr>
      </w:pPr>
      <w:r w:rsidRPr="000A499A">
        <w:rPr>
          <w:color w:val="auto"/>
          <w:szCs w:val="24"/>
        </w:rPr>
        <w:t xml:space="preserve">Proponowana regulacja wprowadza również przepisy umożliwiające stosowanie przez sprzedawców upustu na rachunku w rozliczeniach z odbiorcami energii elektrycznej w roku 2024, z tytułu oszczędnego zużycia tej energii. Przepisy te przewidują wyraźne rozstrzygnięcie, który sprzedawca energii jest odpowiedzialny za udzielenie upustu w przypadku zmiany sprzedawcy w 2024 r. Ponadto wprowadza się przepisy pozwalające na pozyskiwanie danych pomiarowych od OSD, które wykażą, czy w danym punkcie poboru energii wystąpiła </w:t>
      </w:r>
      <w:r w:rsidRPr="000A499A">
        <w:rPr>
          <w:color w:val="auto"/>
          <w:szCs w:val="24"/>
        </w:rPr>
        <w:lastRenderedPageBreak/>
        <w:t>oszczędność zużycia na wymaganym przez ustawę poziomie. Jednocześnie, celem uniknięcia zarzutu działania poza dyspozycją odbiorcy uprawnionego, wprowadza się przepisy dotyczące wyraźnej akceptacji przez odbiorcę takiego trybu pozyskania danych pomiarowych wraz ze wskazaniem formy tej akceptacji (oświadczenie). Dodatkowo doprecyzowuje się terminy na wypłatę upustu oraz sposób obliczania upustu w przypadku odbiorców będących jednocześnie prosumentami.</w:t>
      </w:r>
    </w:p>
    <w:p w14:paraId="29C9D175" w14:textId="7571B2AD" w:rsidR="00935D65" w:rsidRPr="000A499A" w:rsidRDefault="00935D65" w:rsidP="000A499A">
      <w:pPr>
        <w:spacing w:before="120" w:after="0" w:line="360" w:lineRule="auto"/>
        <w:ind w:right="0" w:firstLine="0"/>
        <w:rPr>
          <w:color w:val="auto"/>
          <w:szCs w:val="24"/>
        </w:rPr>
      </w:pPr>
      <w:r w:rsidRPr="000A499A">
        <w:rPr>
          <w:color w:val="auto"/>
          <w:szCs w:val="24"/>
        </w:rPr>
        <w:t xml:space="preserve">Proponuje się wprowadzić przepisy doprecyzowujące objęcie mechanizmami osłonowymi w I połowie 2024 r. również odbiorców w gospodarstwach domowych </w:t>
      </w:r>
      <w:r w:rsidR="00F74C05" w:rsidRPr="000A499A">
        <w:rPr>
          <w:color w:val="auto"/>
          <w:szCs w:val="24"/>
        </w:rPr>
        <w:t>z zawartymi</w:t>
      </w:r>
      <w:r w:rsidRPr="000A499A">
        <w:rPr>
          <w:color w:val="auto"/>
          <w:szCs w:val="24"/>
        </w:rPr>
        <w:t xml:space="preserve"> umowa</w:t>
      </w:r>
      <w:r w:rsidR="00F74C05" w:rsidRPr="000A499A">
        <w:rPr>
          <w:color w:val="auto"/>
          <w:szCs w:val="24"/>
        </w:rPr>
        <w:t>mi</w:t>
      </w:r>
      <w:r w:rsidRPr="000A499A">
        <w:rPr>
          <w:color w:val="auto"/>
          <w:szCs w:val="24"/>
        </w:rPr>
        <w:t xml:space="preserve"> z gwarancją stałej ceny, jak i doprecyzowujące wysokość podwyższonych limitów zużycia objętych mechanizmem mrożenia cen i stawek opłat.</w:t>
      </w:r>
    </w:p>
    <w:p w14:paraId="3E752F46" w14:textId="77777777" w:rsidR="00935D65" w:rsidRPr="000A499A" w:rsidRDefault="00935D65" w:rsidP="000A499A">
      <w:pPr>
        <w:spacing w:before="120" w:after="0" w:line="360" w:lineRule="auto"/>
        <w:ind w:right="0" w:firstLine="0"/>
        <w:rPr>
          <w:color w:val="auto"/>
          <w:szCs w:val="24"/>
        </w:rPr>
      </w:pPr>
      <w:r w:rsidRPr="000A499A">
        <w:rPr>
          <w:color w:val="auto"/>
          <w:szCs w:val="24"/>
        </w:rPr>
        <w:t>Projektowane przepisy w zakresie odpisu na Fundusz Wypłaty Różnicy Ceny, zwany dalej „Funduszem”, stanowią uzupełnienie luk w przepisach dotyczących sprawozdań częściowych i końcowego, a także zapewnienie efektywności funkcjonowania obowiązku odpisu na Fundusz dla wszystkich podmiotów zobowiązanych do dokonania odpisu na Fundusz. Zaproponowane przepisy wprowadzają następujące zmiany:</w:t>
      </w:r>
    </w:p>
    <w:p w14:paraId="30A36BFE" w14:textId="3F8FE777" w:rsidR="00935D65" w:rsidRPr="000A499A" w:rsidRDefault="00935D65" w:rsidP="000A499A">
      <w:pPr>
        <w:pStyle w:val="Akapitzlist"/>
        <w:numPr>
          <w:ilvl w:val="0"/>
          <w:numId w:val="41"/>
        </w:numPr>
        <w:spacing w:before="120" w:after="0" w:line="360" w:lineRule="auto"/>
        <w:ind w:right="0"/>
        <w:rPr>
          <w:color w:val="auto"/>
          <w:szCs w:val="24"/>
        </w:rPr>
      </w:pPr>
      <w:r w:rsidRPr="000A499A">
        <w:rPr>
          <w:color w:val="auto"/>
          <w:szCs w:val="24"/>
        </w:rPr>
        <w:t xml:space="preserve">doregulowanie kompetencji </w:t>
      </w:r>
      <w:r w:rsidR="00F74C05" w:rsidRPr="000A499A">
        <w:rPr>
          <w:color w:val="auto"/>
          <w:szCs w:val="24"/>
        </w:rPr>
        <w:t xml:space="preserve">Prezesa </w:t>
      </w:r>
      <w:r w:rsidRPr="000A499A">
        <w:rPr>
          <w:color w:val="auto"/>
          <w:szCs w:val="24"/>
        </w:rPr>
        <w:t>URE w zakresie kontroli podmiotów objętych obowiązkiem odpisu na Fundusz;</w:t>
      </w:r>
    </w:p>
    <w:p w14:paraId="0872C7C4" w14:textId="77777777" w:rsidR="00935D65" w:rsidRPr="000A499A" w:rsidRDefault="00935D65" w:rsidP="000A499A">
      <w:pPr>
        <w:pStyle w:val="Akapitzlist"/>
        <w:numPr>
          <w:ilvl w:val="0"/>
          <w:numId w:val="41"/>
        </w:numPr>
        <w:spacing w:before="120" w:after="0" w:line="360" w:lineRule="auto"/>
        <w:ind w:right="0"/>
        <w:rPr>
          <w:color w:val="auto"/>
          <w:szCs w:val="24"/>
        </w:rPr>
      </w:pPr>
      <w:r w:rsidRPr="000A499A">
        <w:rPr>
          <w:color w:val="auto"/>
          <w:szCs w:val="24"/>
        </w:rPr>
        <w:t>uzupełnienie przepisów dotyczących efektywności stosowania przepisów realizacji obowiązku odpisu na Fundusz, w przypadku braku sprawozdań częściowych i końcowego;</w:t>
      </w:r>
    </w:p>
    <w:p w14:paraId="36667189" w14:textId="77777777" w:rsidR="00935D65" w:rsidRPr="000A499A" w:rsidRDefault="00935D65" w:rsidP="000A499A">
      <w:pPr>
        <w:pStyle w:val="Akapitzlist"/>
        <w:numPr>
          <w:ilvl w:val="0"/>
          <w:numId w:val="41"/>
        </w:numPr>
        <w:spacing w:before="120" w:after="0" w:line="360" w:lineRule="auto"/>
        <w:ind w:right="0"/>
        <w:rPr>
          <w:color w:val="auto"/>
          <w:szCs w:val="24"/>
        </w:rPr>
      </w:pPr>
      <w:r w:rsidRPr="000A499A">
        <w:rPr>
          <w:color w:val="auto"/>
          <w:szCs w:val="24"/>
        </w:rPr>
        <w:t>wprowadzenie możliwości, wcześniejszego zwrotu nadpłaconego odpisu na Fundusz.</w:t>
      </w:r>
    </w:p>
    <w:p w14:paraId="131E6B9D" w14:textId="77777777" w:rsidR="00935D65" w:rsidRPr="000A499A" w:rsidRDefault="00935D65" w:rsidP="000A499A">
      <w:pPr>
        <w:spacing w:before="120" w:after="0" w:line="360" w:lineRule="auto"/>
        <w:ind w:right="0" w:firstLine="0"/>
        <w:rPr>
          <w:color w:val="auto"/>
          <w:szCs w:val="24"/>
        </w:rPr>
      </w:pPr>
      <w:r w:rsidRPr="000A499A">
        <w:rPr>
          <w:color w:val="auto"/>
          <w:szCs w:val="24"/>
        </w:rPr>
        <w:t xml:space="preserve">Projektowane zmiany w ustawie z 15 grudnia 2022 r. o szczególnej ochronie niektórych odbiorców paliw gazowych w 2023 r. oraz w 2024 r. w związku z sytuacją na rynku gazu umożliwią w okresie od dnia 1 lipca 2024 r. do dnia 31 grudnia 2024 r. skorzystanie przez wszystkich odbiorców paliw gazowych objętych ochroną taryfową dalsze korzystanie z mechanizmu ceny maksymalnej paliw gazowych, w zmienionej nieznacznie formie. Ponadto projektowane zmiany zakładają usprawnienie funkcjonujących mechanizmów związanych ze składaniem wniosków, ich weryfikacją oraz wypłatą rekompensat. </w:t>
      </w:r>
    </w:p>
    <w:p w14:paraId="11132D85" w14:textId="77777777" w:rsidR="00935D65" w:rsidRPr="000A499A" w:rsidRDefault="00935D65" w:rsidP="000A499A">
      <w:pPr>
        <w:spacing w:before="120" w:after="0" w:line="360" w:lineRule="auto"/>
        <w:ind w:right="0" w:firstLine="0"/>
        <w:rPr>
          <w:color w:val="auto"/>
          <w:szCs w:val="24"/>
        </w:rPr>
      </w:pPr>
      <w:r w:rsidRPr="000A499A">
        <w:rPr>
          <w:color w:val="auto"/>
          <w:szCs w:val="24"/>
        </w:rPr>
        <w:t xml:space="preserve">Celem projektowanych zmian jest również rekalkulacja wysokości taryfy przedsiębiorstwa energetycznego, o którym mowa w art. 62c ust. 1 ustawy z dnia 10 kwietnia 1997 r. - Prawo energetyczne, z uwagi na istotne zmiany w cenach gazu ziemnego na towarowych giełdach </w:t>
      </w:r>
      <w:r w:rsidRPr="000A499A">
        <w:rPr>
          <w:color w:val="auto"/>
          <w:szCs w:val="24"/>
        </w:rPr>
        <w:lastRenderedPageBreak/>
        <w:t xml:space="preserve">energii. Powyższe ma na celu bardziej dynamiczne dostosowanie taryfy do zmieniających się warunków cenowych i ograniczenie niezbędnej interwencji państwa w systemie kształtowania się cen. Ponadto projektowane zmiany umożliwią uwzględnienie realnych wyników finansowych związanych z rekalkulacją taryf w kolejnych wnioskach taryfowych. </w:t>
      </w:r>
    </w:p>
    <w:p w14:paraId="27C605BC" w14:textId="1E4DDE24" w:rsidR="00935D65" w:rsidRPr="000A499A" w:rsidRDefault="00935D65" w:rsidP="000A499A">
      <w:pPr>
        <w:spacing w:before="120" w:after="0" w:line="360" w:lineRule="auto"/>
        <w:ind w:right="0" w:firstLine="0"/>
        <w:rPr>
          <w:color w:val="auto"/>
          <w:szCs w:val="24"/>
        </w:rPr>
      </w:pPr>
      <w:r w:rsidRPr="000A499A">
        <w:rPr>
          <w:color w:val="auto"/>
          <w:szCs w:val="24"/>
        </w:rPr>
        <w:t xml:space="preserve">Projektowane rozwiązania zakładają kontynuację prowadzenia przez </w:t>
      </w:r>
      <w:r w:rsidR="002628B4" w:rsidRPr="000A499A">
        <w:rPr>
          <w:color w:val="auto"/>
          <w:szCs w:val="24"/>
        </w:rPr>
        <w:t>z</w:t>
      </w:r>
      <w:r w:rsidRPr="000A499A">
        <w:rPr>
          <w:color w:val="auto"/>
          <w:szCs w:val="24"/>
        </w:rPr>
        <w:t xml:space="preserve">arządcę </w:t>
      </w:r>
      <w:r w:rsidR="002628B4" w:rsidRPr="000A499A">
        <w:rPr>
          <w:color w:val="auto"/>
          <w:szCs w:val="24"/>
        </w:rPr>
        <w:t>r</w:t>
      </w:r>
      <w:r w:rsidRPr="000A499A">
        <w:rPr>
          <w:color w:val="auto"/>
          <w:szCs w:val="24"/>
        </w:rPr>
        <w:t xml:space="preserve">ozliczeń odrębnych rachunków ceny maksymalnej paliw gazowych, przeznaczonych na rekompensaty za 2023 r. oraz 2024 r. w celu usprawnienia procesów finansowych związanych z otrzymywaniem oraz wypłatą środków przez </w:t>
      </w:r>
      <w:r w:rsidR="002628B4" w:rsidRPr="000A499A">
        <w:rPr>
          <w:color w:val="auto"/>
          <w:szCs w:val="24"/>
        </w:rPr>
        <w:t>z</w:t>
      </w:r>
      <w:r w:rsidRPr="000A499A">
        <w:rPr>
          <w:color w:val="auto"/>
          <w:szCs w:val="24"/>
        </w:rPr>
        <w:t xml:space="preserve">arządcę </w:t>
      </w:r>
      <w:r w:rsidR="002628B4" w:rsidRPr="000A499A">
        <w:rPr>
          <w:color w:val="auto"/>
          <w:szCs w:val="24"/>
        </w:rPr>
        <w:t>r</w:t>
      </w:r>
      <w:r w:rsidRPr="000A499A">
        <w:rPr>
          <w:color w:val="auto"/>
          <w:szCs w:val="24"/>
        </w:rPr>
        <w:t xml:space="preserve">ozliczeń oraz zgłoszenie uwag do wniosków o wypłatę rekompensaty w terminie dłuższym niż obowiązujący obecnie przez </w:t>
      </w:r>
      <w:r w:rsidR="002628B4" w:rsidRPr="000A499A">
        <w:rPr>
          <w:color w:val="auto"/>
          <w:szCs w:val="24"/>
        </w:rPr>
        <w:t>z</w:t>
      </w:r>
      <w:r w:rsidRPr="000A499A">
        <w:rPr>
          <w:color w:val="auto"/>
          <w:szCs w:val="24"/>
        </w:rPr>
        <w:t xml:space="preserve">arządcę </w:t>
      </w:r>
      <w:r w:rsidR="002628B4" w:rsidRPr="000A499A">
        <w:rPr>
          <w:color w:val="auto"/>
          <w:szCs w:val="24"/>
        </w:rPr>
        <w:t>r</w:t>
      </w:r>
      <w:r w:rsidRPr="000A499A">
        <w:rPr>
          <w:color w:val="auto"/>
          <w:szCs w:val="24"/>
        </w:rPr>
        <w:t xml:space="preserve">ozliczeń, zapewniając możliwość przeprowadzenia dokładniejszej, a tym samym skuteczniejszej kontroli rozpatrywanych przez </w:t>
      </w:r>
      <w:r w:rsidR="002628B4" w:rsidRPr="000A499A">
        <w:rPr>
          <w:color w:val="auto"/>
          <w:szCs w:val="24"/>
        </w:rPr>
        <w:t>z</w:t>
      </w:r>
      <w:r w:rsidRPr="000A499A">
        <w:rPr>
          <w:color w:val="auto"/>
          <w:szCs w:val="24"/>
        </w:rPr>
        <w:t>arządcę</w:t>
      </w:r>
      <w:r w:rsidR="002628B4" w:rsidRPr="000A499A">
        <w:rPr>
          <w:color w:val="auto"/>
          <w:szCs w:val="24"/>
        </w:rPr>
        <w:t xml:space="preserve"> rozliczeń</w:t>
      </w:r>
      <w:r w:rsidRPr="000A499A">
        <w:rPr>
          <w:color w:val="auto"/>
          <w:szCs w:val="24"/>
        </w:rPr>
        <w:t xml:space="preserve"> wniosków składanych przez przedsiębiorstwa energetyczne. </w:t>
      </w:r>
    </w:p>
    <w:p w14:paraId="72D6BC89" w14:textId="2C4FD170" w:rsidR="00935D65" w:rsidRPr="000A499A" w:rsidRDefault="00935D65" w:rsidP="000A499A">
      <w:pPr>
        <w:spacing w:before="120" w:after="0" w:line="360" w:lineRule="auto"/>
        <w:ind w:right="0" w:firstLine="0"/>
        <w:rPr>
          <w:color w:val="auto"/>
          <w:szCs w:val="24"/>
        </w:rPr>
      </w:pPr>
      <w:r w:rsidRPr="000A499A">
        <w:rPr>
          <w:color w:val="auto"/>
          <w:szCs w:val="24"/>
        </w:rPr>
        <w:t>Celem proponowanej zmiany ustawy z dnia 16 lutego 2007 r. o zapasach ropy naftowej, produktów naftowych i gazu ziemnego oraz zasadach postępowania w sytuacjach zagrożenia bezpieczeństwa paliwowego państwa i zakłóceń na rynku naftowym jest zwiększenie pewności po stronie uczestników rynku obowiązanych do tworzenia i utrzymywania zapasów obowiązkowych gazu ziemnego. Dzięki wydłużeniu funkcjonowania dotychczasowego systemu uczestnicy będą mogli, tak jak wynika z dotychczasowych przepisów, w roku gazowym zaczynającym się od dnia 1 października 2024 r. skorzystać z tzw. usługi biletowej, świadczonej przez Rządową Agencję Rezerw Strategicznych. Przedmiotowe rozwiązanie wpłynie pozytywnie na gwarancję utrzymywania zapasu obowiązkowego na odpowiednim poziomie, zapewniając równocześnie większą elastyczność działania po stronie przedsiębiorstw energetycznych wykonujących działalność gospodarczą w zakresie obrotu gazem ziemnym z zagranicą oraz podmiotom dokonującym przywozu gazu ziemnego co do wyboru formy, w</w:t>
      </w:r>
      <w:r w:rsidR="00F5423A" w:rsidRPr="000A499A">
        <w:rPr>
          <w:color w:val="auto"/>
          <w:szCs w:val="24"/>
        </w:rPr>
        <w:t> </w:t>
      </w:r>
      <w:r w:rsidRPr="000A499A">
        <w:rPr>
          <w:color w:val="auto"/>
          <w:szCs w:val="24"/>
        </w:rPr>
        <w:t>jakiej zdecydują się na wypełnienie ww. obowiązku. Dodatkowo znowelizowana regulacj</w:t>
      </w:r>
      <w:r w:rsidR="00F21C01" w:rsidRPr="000A499A">
        <w:rPr>
          <w:color w:val="auto"/>
          <w:szCs w:val="24"/>
        </w:rPr>
        <w:t>a</w:t>
      </w:r>
      <w:r w:rsidRPr="000A499A">
        <w:rPr>
          <w:color w:val="auto"/>
          <w:szCs w:val="24"/>
        </w:rPr>
        <w:t xml:space="preserve"> pozwala na uniknięcie powstania zbędnych i nadmiarowych kosztów związanych ze zmianami własności gazu ziemnego stanowiącego zapasy obowiązkowe, w kontekście planowanej zmiany systemu utrzymywania zapasów strategicznych, które to koszty w przeciwnym razie przeniesione zostałyby na odbiorców końcowych.</w:t>
      </w:r>
    </w:p>
    <w:p w14:paraId="330BB94C" w14:textId="77777777" w:rsidR="00935D65" w:rsidRPr="000A499A" w:rsidRDefault="00935D65" w:rsidP="000A499A">
      <w:pPr>
        <w:spacing w:before="120" w:after="0" w:line="360" w:lineRule="auto"/>
        <w:ind w:right="0" w:firstLine="0"/>
        <w:rPr>
          <w:rFonts w:eastAsia="Calibri"/>
          <w:bCs/>
          <w:color w:val="auto"/>
          <w:kern w:val="0"/>
          <w:szCs w:val="24"/>
          <w:lang w:eastAsia="en-US"/>
          <w14:ligatures w14:val="none"/>
        </w:rPr>
      </w:pPr>
      <w:r w:rsidRPr="000A499A">
        <w:rPr>
          <w:rFonts w:eastAsia="Calibri"/>
          <w:spacing w:val="-2"/>
          <w:kern w:val="0"/>
          <w:szCs w:val="24"/>
          <w:lang w:eastAsia="en-US"/>
          <w14:ligatures w14:val="none"/>
        </w:rPr>
        <w:t xml:space="preserve">W projekcie zamieszczono także zmiany do ustawy </w:t>
      </w:r>
      <w:r w:rsidRPr="000A499A">
        <w:rPr>
          <w:rFonts w:eastAsia="Calibri"/>
          <w:color w:val="auto"/>
          <w:kern w:val="0"/>
          <w:szCs w:val="24"/>
          <w:lang w:eastAsia="en-US"/>
          <w14:ligatures w14:val="none"/>
        </w:rPr>
        <w:t xml:space="preserve">z dnia 10 kwietnia 1997 r. – Prawo energetyczne. </w:t>
      </w:r>
      <w:r w:rsidRPr="000A499A">
        <w:rPr>
          <w:rFonts w:eastAsia="Calibri"/>
          <w:bCs/>
          <w:color w:val="auto"/>
          <w:kern w:val="0"/>
          <w:szCs w:val="24"/>
          <w:lang w:eastAsia="en-US"/>
          <w14:ligatures w14:val="none"/>
        </w:rPr>
        <w:t xml:space="preserve">Obowiązujące przepisy przewidują kompetencje Prezesa URE do wymierzania administracyjnych kar pieniężnych właścicielowi lub zarządcy budynku wielolokalowego, o którym mowa w art. 45a ust. 6 ustawy </w:t>
      </w:r>
      <w:r w:rsidRPr="000A499A">
        <w:rPr>
          <w:rFonts w:eastAsia="Calibri"/>
          <w:color w:val="auto"/>
          <w:kern w:val="0"/>
          <w:szCs w:val="24"/>
          <w:lang w:eastAsia="en-US"/>
          <w14:ligatures w14:val="none"/>
        </w:rPr>
        <w:t>z dnia 10 kwietnia 1997 r.</w:t>
      </w:r>
      <w:r w:rsidRPr="000A499A">
        <w:rPr>
          <w:rFonts w:eastAsia="Calibri"/>
          <w:bCs/>
          <w:color w:val="auto"/>
          <w:kern w:val="0"/>
          <w:szCs w:val="24"/>
          <w:lang w:eastAsia="en-US"/>
          <w14:ligatures w14:val="none"/>
        </w:rPr>
        <w:t xml:space="preserve"> – Prawo energetyczne, za </w:t>
      </w:r>
      <w:r w:rsidRPr="000A499A">
        <w:rPr>
          <w:rFonts w:eastAsia="Calibri"/>
          <w:bCs/>
          <w:color w:val="auto"/>
          <w:kern w:val="0"/>
          <w:szCs w:val="24"/>
          <w:lang w:eastAsia="en-US"/>
          <w14:ligatures w14:val="none"/>
        </w:rPr>
        <w:lastRenderedPageBreak/>
        <w:t xml:space="preserve">naruszenie obowiązku wyposażenia lokali budynku wielolokalowego w przyrządy pomiarowe lub urządzenia umożliwiające rozliczanie kosztów ciepła według zużycia kosztów ogrzewania oraz zużycia ciepłej wody w takich lokalach budynku wielolokalowego lub za niestosowanie rozliczania kosztów według zużycia albo za odmowę wypełnienia obowiązków informacyjnych, o których mowa w art. 45a ust. 4a i art. 45c, lub pobieranie opłat za wypełnienie tych obowiązków informacyjnych (art. 56 ust. 1 pkt 6a ustawy </w:t>
      </w:r>
      <w:r w:rsidRPr="000A499A">
        <w:rPr>
          <w:rFonts w:eastAsia="Calibri"/>
          <w:color w:val="auto"/>
          <w:kern w:val="0"/>
          <w:szCs w:val="24"/>
          <w:lang w:eastAsia="en-US"/>
          <w14:ligatures w14:val="none"/>
        </w:rPr>
        <w:t xml:space="preserve">z dnia 10 kwietnia 1997 r. </w:t>
      </w:r>
      <w:r w:rsidRPr="000A499A">
        <w:rPr>
          <w:rFonts w:eastAsia="Calibri"/>
          <w:bCs/>
          <w:color w:val="auto"/>
          <w:kern w:val="0"/>
          <w:szCs w:val="24"/>
          <w:lang w:eastAsia="en-US"/>
          <w14:ligatures w14:val="none"/>
        </w:rPr>
        <w:t xml:space="preserve">– Prawo energetyczne). Jednocześnie Prezes URE nie ma podstaw prawnych do weryfikowania powyższych obowiązków w postępowaniu wyjaśniającym, w szczególności przez prawo wglądu do dokumentacji, czy możliwości żądania od właściciela lub zarządcy budynku wielolokalowego, o którym mowa w art. 45a ust. 6 ustawy – Prawo energetyczne, przedstawienia stosownych informacji i dokumentów, co uniemożliwia wszczynanie ewentualnych postępowań sankcyjnych. Powyższe wpływa na koszty za ogrzewanie ponoszone przez mieszkańców budynków wielorodzinnych, dlatego uzasadnionym jest zaproponowanie przedmiotowej zmiany. Niniejsze regulacje umożliwią więc </w:t>
      </w:r>
      <w:r w:rsidRPr="000A499A">
        <w:rPr>
          <w:rStyle w:val="ui-provider"/>
          <w:szCs w:val="24"/>
        </w:rPr>
        <w:t>Prezesowi URE wgląd do dokumentacji na poziomie spółdzielni i wspólnot mieszkaniowych, dotyczącej sposobu podziału kosztów z tytułu ogrzewania na poszczególne lokale. Pozwoli to na lepszą weryfikację, a przez to pełniejszą ochronę odbiorców ciepła w budynkach wielolokalowych.</w:t>
      </w:r>
    </w:p>
    <w:p w14:paraId="63D0773E" w14:textId="77777777" w:rsidR="00935D65" w:rsidRPr="000A499A" w:rsidRDefault="00935D65" w:rsidP="000A499A">
      <w:pPr>
        <w:spacing w:before="120" w:after="0" w:line="360" w:lineRule="auto"/>
        <w:ind w:right="0" w:firstLine="0"/>
        <w:rPr>
          <w:rFonts w:eastAsiaTheme="minorHAnsi"/>
          <w:color w:val="auto"/>
          <w:kern w:val="0"/>
          <w:szCs w:val="24"/>
          <w14:ligatures w14:val="none"/>
        </w:rPr>
      </w:pPr>
      <w:r w:rsidRPr="000A499A">
        <w:rPr>
          <w:rFonts w:eastAsia="Calibri"/>
          <w:bCs/>
          <w:color w:val="auto"/>
          <w:kern w:val="0"/>
          <w:szCs w:val="24"/>
          <w:lang w:eastAsia="en-US"/>
          <w14:ligatures w14:val="none"/>
        </w:rPr>
        <w:t xml:space="preserve">Proponuje się ponadto dodanie nowego art. 45aa. </w:t>
      </w:r>
      <w:r w:rsidRPr="000A499A">
        <w:rPr>
          <w:bCs/>
          <w:color w:val="auto"/>
          <w:kern w:val="0"/>
          <w:szCs w:val="24"/>
          <w14:ligatures w14:val="none"/>
        </w:rPr>
        <w:t xml:space="preserve">Zmiana w zakresie art. 47 ust. 2g dotyczy </w:t>
      </w:r>
      <w:r w:rsidRPr="000A499A">
        <w:rPr>
          <w:rFonts w:eastAsiaTheme="minorEastAsia"/>
          <w:bCs/>
          <w:szCs w:val="24"/>
        </w:rPr>
        <w:t>nałożenia na Prezesa URE obowiązku ogłaszania w terminach do dnia 31 marca i dodatkowo do dnia 30 września każdego roku wysokości wskaźnika referencyjnego</w:t>
      </w:r>
      <w:r w:rsidRPr="000A499A">
        <w:rPr>
          <w:bCs/>
          <w:color w:val="auto"/>
          <w:kern w:val="0"/>
          <w:szCs w:val="24"/>
          <w14:ligatures w14:val="none"/>
        </w:rPr>
        <w:t xml:space="preserve"> </w:t>
      </w:r>
      <w:r w:rsidRPr="000A499A">
        <w:rPr>
          <w:rFonts w:eastAsiaTheme="minorEastAsia"/>
          <w:color w:val="auto"/>
          <w:kern w:val="0"/>
          <w:szCs w:val="24"/>
          <w14:ligatures w14:val="none"/>
        </w:rPr>
        <w:t xml:space="preserve">w Biuletynie URE. Przedmiotowa zmiana usprawni proces ustalania taryf dla ciepła i ograniczy inercyjność funkcjonującego aktualnie modelu oraz </w:t>
      </w:r>
      <w:r w:rsidRPr="000A499A">
        <w:rPr>
          <w:rFonts w:eastAsiaTheme="minorHAnsi"/>
          <w:color w:val="auto"/>
          <w:kern w:val="0"/>
          <w:szCs w:val="24"/>
          <w14:ligatures w14:val="none"/>
        </w:rPr>
        <w:t>nie będzie wpływać na zatwierdzone taryfy.</w:t>
      </w:r>
    </w:p>
    <w:p w14:paraId="4F7B6F2C" w14:textId="2C5E5D9F" w:rsidR="00935D65" w:rsidRPr="000A499A" w:rsidRDefault="00F74C05" w:rsidP="000A499A">
      <w:pPr>
        <w:spacing w:after="0" w:line="360" w:lineRule="auto"/>
        <w:ind w:right="0" w:firstLine="0"/>
        <w:rPr>
          <w:rFonts w:eastAsiaTheme="minorHAnsi"/>
          <w:color w:val="auto"/>
          <w:kern w:val="0"/>
          <w:szCs w:val="24"/>
          <w:lang w:eastAsia="en-US"/>
          <w14:ligatures w14:val="none"/>
        </w:rPr>
      </w:pPr>
      <w:r w:rsidRPr="000A499A">
        <w:rPr>
          <w:rFonts w:eastAsiaTheme="minorHAnsi"/>
          <w:color w:val="auto"/>
          <w:kern w:val="0"/>
          <w:szCs w:val="24"/>
          <w:lang w:eastAsia="en-US"/>
          <w14:ligatures w14:val="none"/>
        </w:rPr>
        <w:t>O</w:t>
      </w:r>
      <w:r w:rsidR="00935D65" w:rsidRPr="000A499A">
        <w:rPr>
          <w:rFonts w:eastAsiaTheme="minorHAnsi"/>
          <w:color w:val="auto"/>
          <w:kern w:val="0"/>
          <w:szCs w:val="24"/>
          <w:lang w:eastAsia="en-US"/>
          <w14:ligatures w14:val="none"/>
        </w:rPr>
        <w:t>kres stosowania taryfy dla ciepła, w której zastosowano uproszczony sposób, wynosi rok od dnia jej wprowadzenia do stosowania. To oznacza, że przedsiębiorstwa będą miały możliwość stosowania nowego wskaźnika</w:t>
      </w:r>
      <w:r w:rsidRPr="000A499A">
        <w:rPr>
          <w:rFonts w:eastAsiaTheme="minorHAnsi"/>
          <w:color w:val="auto"/>
          <w:kern w:val="0"/>
          <w:szCs w:val="24"/>
          <w:lang w:eastAsia="en-US"/>
          <w14:ligatures w14:val="none"/>
        </w:rPr>
        <w:t xml:space="preserve">, </w:t>
      </w:r>
      <w:r w:rsidR="00935D65" w:rsidRPr="000A499A">
        <w:rPr>
          <w:rFonts w:eastAsiaTheme="minorHAnsi"/>
          <w:color w:val="auto"/>
          <w:kern w:val="0"/>
          <w:szCs w:val="24"/>
          <w:lang w:eastAsia="en-US"/>
          <w14:ligatures w14:val="none"/>
        </w:rPr>
        <w:t xml:space="preserve">ale nie będzie to obowiązkowe. </w:t>
      </w:r>
    </w:p>
    <w:p w14:paraId="4D64C92B" w14:textId="5831CB23" w:rsidR="00935D65" w:rsidRPr="000A499A" w:rsidRDefault="00935D65" w:rsidP="000A499A">
      <w:pPr>
        <w:spacing w:before="120" w:after="0" w:line="360" w:lineRule="auto"/>
        <w:ind w:right="0" w:firstLine="0"/>
        <w:rPr>
          <w:rFonts w:eastAsiaTheme="minorEastAsia"/>
          <w:color w:val="auto"/>
          <w:kern w:val="0"/>
          <w:szCs w:val="24"/>
          <w14:ligatures w14:val="none"/>
        </w:rPr>
      </w:pPr>
      <w:r w:rsidRPr="000A499A">
        <w:rPr>
          <w:rFonts w:eastAsiaTheme="minorEastAsia"/>
          <w:color w:val="auto"/>
          <w:kern w:val="0"/>
          <w:szCs w:val="24"/>
          <w14:ligatures w14:val="none"/>
        </w:rPr>
        <w:t>W zakresie ustawy o dodatku osłonowym wprowadza się w szczególności zmiany porządkujące o obrębie reguły wydatkowej w art. 16. Jej rozpisanie na kolejne lata i zabezpieczenie puli środków finansowych umożliwi w przyszłości dokonywanie ewentualnych wypłat dodatków w związku z możliwymi prawomocnymi rozstrzygnięciami organów administracji publicznej lub sądów administracyjnych w postępowaniach w sprawie wypłaty tych dodatków.</w:t>
      </w:r>
    </w:p>
    <w:p w14:paraId="2E865CD3" w14:textId="011C324D" w:rsidR="00935D65" w:rsidRPr="000A499A" w:rsidRDefault="00935D65" w:rsidP="000A499A">
      <w:pPr>
        <w:spacing w:before="120" w:after="0" w:line="360" w:lineRule="auto"/>
        <w:ind w:right="0" w:firstLine="0"/>
        <w:rPr>
          <w:rFonts w:eastAsiaTheme="minorEastAsia"/>
          <w:color w:val="auto"/>
          <w:kern w:val="0"/>
          <w:szCs w:val="24"/>
          <w14:ligatures w14:val="none"/>
        </w:rPr>
      </w:pPr>
      <w:r w:rsidRPr="000A499A">
        <w:rPr>
          <w:rFonts w:eastAsiaTheme="minorEastAsia"/>
          <w:color w:val="auto"/>
          <w:kern w:val="0"/>
          <w:szCs w:val="24"/>
          <w14:ligatures w14:val="none"/>
        </w:rPr>
        <w:t>Podobne zmiany wprowadza się w ustawach o dodatku węglowym oraz o szczególnych rozwiązaniach w</w:t>
      </w:r>
      <w:r w:rsidR="00F5423A" w:rsidRPr="000A499A">
        <w:rPr>
          <w:rFonts w:eastAsiaTheme="minorEastAsia"/>
          <w:color w:val="auto"/>
          <w:kern w:val="0"/>
          <w:szCs w:val="24"/>
          <w14:ligatures w14:val="none"/>
        </w:rPr>
        <w:t> </w:t>
      </w:r>
      <w:r w:rsidRPr="000A499A">
        <w:rPr>
          <w:rFonts w:eastAsiaTheme="minorEastAsia"/>
          <w:color w:val="auto"/>
          <w:kern w:val="0"/>
          <w:szCs w:val="24"/>
          <w14:ligatures w14:val="none"/>
        </w:rPr>
        <w:t xml:space="preserve">zakresie niektórych źródeł ciepła w związku z sytuacją na rynku paliw w celu umożliwienia dokonywania wypłat dodatków dla gospodarstw domowych oraz dodatków dla </w:t>
      </w:r>
      <w:r w:rsidRPr="000A499A">
        <w:rPr>
          <w:rFonts w:eastAsiaTheme="minorEastAsia"/>
          <w:color w:val="auto"/>
          <w:kern w:val="0"/>
          <w:szCs w:val="24"/>
          <w14:ligatures w14:val="none"/>
        </w:rPr>
        <w:lastRenderedPageBreak/>
        <w:t>podmiotów wrażliwych, przyznanych na skutek prawomocnego rozstrzygnięcia organu administracji publicznej lub sądu administracyjnego w postępowaniach odwoławczych w sprawie wypłaty tych dodatków.</w:t>
      </w:r>
    </w:p>
    <w:p w14:paraId="73A3DB33" w14:textId="0D227EAC" w:rsidR="00935D65" w:rsidRPr="000A499A" w:rsidRDefault="00935D65" w:rsidP="000A499A">
      <w:pPr>
        <w:spacing w:before="120" w:after="0" w:line="360" w:lineRule="auto"/>
        <w:ind w:right="0" w:firstLine="0"/>
        <w:rPr>
          <w:rFonts w:eastAsiaTheme="minorEastAsia"/>
          <w:color w:val="auto"/>
          <w:kern w:val="0"/>
          <w:szCs w:val="24"/>
          <w14:ligatures w14:val="none"/>
        </w:rPr>
      </w:pPr>
      <w:r w:rsidRPr="000A499A">
        <w:rPr>
          <w:rFonts w:eastAsiaTheme="minorEastAsia"/>
          <w:color w:val="auto"/>
          <w:kern w:val="0"/>
          <w:szCs w:val="24"/>
          <w14:ligatures w14:val="none"/>
        </w:rPr>
        <w:t>W zakresie reguł wydatkowych dotyczących ustawy z dnia 7 października 2022 r. oraz z ustawy z dnia 27 października 2022 r. dokonano ich zwiększenia odpowiednio o 1,03 mld zł i o 0,8 mld zł. Zwiększenie reguł wydatkowych związane jest z aktualizacją szacowania potrzeb na pokrycie rekompensat za I połowę 2024 r. Jednocześnie modyfikacja reguł nie powoduje zwiększenia kosztów obsługi systemu z</w:t>
      </w:r>
      <w:r w:rsidR="00F5423A" w:rsidRPr="000A499A">
        <w:rPr>
          <w:rFonts w:eastAsiaTheme="minorEastAsia"/>
          <w:color w:val="auto"/>
          <w:kern w:val="0"/>
          <w:szCs w:val="24"/>
          <w14:ligatures w14:val="none"/>
        </w:rPr>
        <w:t> </w:t>
      </w:r>
      <w:r w:rsidRPr="000A499A">
        <w:rPr>
          <w:rFonts w:eastAsiaTheme="minorEastAsia"/>
          <w:color w:val="auto"/>
          <w:kern w:val="0"/>
          <w:szCs w:val="24"/>
          <w14:ligatures w14:val="none"/>
        </w:rPr>
        <w:t>uwagi na poczynione oszczędności dot</w:t>
      </w:r>
      <w:r w:rsidR="00F21C01" w:rsidRPr="000A499A">
        <w:rPr>
          <w:rFonts w:eastAsiaTheme="minorEastAsia"/>
          <w:color w:val="auto"/>
          <w:kern w:val="0"/>
          <w:szCs w:val="24"/>
          <w14:ligatures w14:val="none"/>
        </w:rPr>
        <w:t>yczące</w:t>
      </w:r>
      <w:r w:rsidRPr="000A499A">
        <w:rPr>
          <w:rFonts w:eastAsiaTheme="minorEastAsia"/>
          <w:color w:val="auto"/>
          <w:kern w:val="0"/>
          <w:szCs w:val="24"/>
          <w14:ligatures w14:val="none"/>
        </w:rPr>
        <w:t xml:space="preserve"> upustów dla odbiorców uprawnionych wynikających z tych ustaw. W ustawie dodano również regułę wydatkową na rok 2024, zabezpieczającą środki na wypłatę dodatków elektrycznych, które nie zostały do tej pory wypłacone</w:t>
      </w:r>
      <w:r w:rsidR="00F74C05" w:rsidRPr="000A499A">
        <w:rPr>
          <w:rFonts w:eastAsiaTheme="minorEastAsia"/>
          <w:color w:val="auto"/>
          <w:kern w:val="0"/>
          <w:szCs w:val="24"/>
          <w14:ligatures w14:val="none"/>
        </w:rPr>
        <w:t>,</w:t>
      </w:r>
      <w:r w:rsidRPr="000A499A">
        <w:rPr>
          <w:rFonts w:eastAsiaTheme="minorEastAsia"/>
          <w:color w:val="auto"/>
          <w:kern w:val="0"/>
          <w:szCs w:val="24"/>
          <w14:ligatures w14:val="none"/>
        </w:rPr>
        <w:t xml:space="preserve"> a zobowiązania w tym zakresie są wynikiem prawomocnych rozstrzygnięć organów administracji publicznej czy sądów administracyjnych w postępowaniach w sprawie wypłaty tego dodatku.</w:t>
      </w:r>
    </w:p>
    <w:p w14:paraId="701D177B" w14:textId="5E62D921" w:rsidR="00935D65" w:rsidRPr="000A499A" w:rsidRDefault="00935D65" w:rsidP="000A499A">
      <w:pPr>
        <w:spacing w:before="120" w:after="0" w:line="360" w:lineRule="auto"/>
        <w:ind w:right="0" w:firstLine="0"/>
        <w:rPr>
          <w:rFonts w:eastAsiaTheme="minorEastAsia"/>
          <w:color w:val="auto"/>
          <w:kern w:val="0"/>
          <w:szCs w:val="24"/>
          <w14:ligatures w14:val="none"/>
        </w:rPr>
      </w:pPr>
      <w:r w:rsidRPr="000A499A">
        <w:rPr>
          <w:rFonts w:eastAsiaTheme="minorEastAsia"/>
          <w:color w:val="auto"/>
          <w:kern w:val="0"/>
          <w:szCs w:val="24"/>
          <w14:ligatures w14:val="none"/>
        </w:rPr>
        <w:t xml:space="preserve">W ustawie z dnia 26 lipca 1991 r. o podatku dochodowym od osób fizycznych (Dz. U. z 2024 r. poz. 226, z późn. zm.) wprowadzono </w:t>
      </w:r>
      <w:r w:rsidR="00F74C05" w:rsidRPr="000A499A">
        <w:rPr>
          <w:rFonts w:eastAsiaTheme="minorEastAsia"/>
          <w:color w:val="auto"/>
          <w:kern w:val="0"/>
          <w:szCs w:val="24"/>
          <w14:ligatures w14:val="none"/>
        </w:rPr>
        <w:t>przepis</w:t>
      </w:r>
      <w:r w:rsidRPr="000A499A">
        <w:rPr>
          <w:rFonts w:eastAsiaTheme="minorEastAsia"/>
          <w:color w:val="auto"/>
          <w:kern w:val="0"/>
          <w:szCs w:val="24"/>
          <w14:ligatures w14:val="none"/>
        </w:rPr>
        <w:t xml:space="preserve"> stanowiący o zwolnieniu bonu energetycznego z opodatkowania. Zmiana ta ma na celu maksymalizację wysokości wsparcia dla najbardziej wrażliwych odbiorców na rynku energii, jakimi są świadczeniobiorcy bonu energetycznego.</w:t>
      </w:r>
    </w:p>
    <w:p w14:paraId="271AAF83" w14:textId="7F623CCF" w:rsidR="00935D65" w:rsidRPr="000A499A" w:rsidRDefault="00935D65" w:rsidP="000A499A">
      <w:pPr>
        <w:spacing w:before="120" w:after="0" w:line="360" w:lineRule="auto"/>
        <w:ind w:right="0" w:firstLine="0"/>
        <w:rPr>
          <w:rFonts w:eastAsiaTheme="minorEastAsia"/>
          <w:color w:val="auto"/>
          <w:kern w:val="0"/>
          <w:szCs w:val="24"/>
          <w14:ligatures w14:val="none"/>
        </w:rPr>
      </w:pPr>
      <w:r w:rsidRPr="000A499A">
        <w:rPr>
          <w:rFonts w:eastAsiaTheme="minorEastAsia"/>
          <w:color w:val="auto"/>
          <w:kern w:val="0"/>
          <w:szCs w:val="24"/>
          <w14:ligatures w14:val="none"/>
        </w:rPr>
        <w:t>Zmiany w ustawie z dnia 9 marca 2023 r. o zmianie ustawy o inwestycjach w zakresie elektrowni wiatrowych oraz niektórych innych ustaw (Dz. U. poz. 553) oraz w ustawie z dnia 17 sierpnia 2023 r. o</w:t>
      </w:r>
      <w:r w:rsidR="00F5423A" w:rsidRPr="000A499A">
        <w:rPr>
          <w:rFonts w:eastAsiaTheme="minorEastAsia"/>
          <w:color w:val="auto"/>
          <w:kern w:val="0"/>
          <w:szCs w:val="24"/>
          <w14:ligatures w14:val="none"/>
        </w:rPr>
        <w:t> </w:t>
      </w:r>
      <w:r w:rsidRPr="000A499A">
        <w:rPr>
          <w:rFonts w:eastAsiaTheme="minorEastAsia"/>
          <w:color w:val="auto"/>
          <w:kern w:val="0"/>
          <w:szCs w:val="24"/>
          <w14:ligatures w14:val="none"/>
        </w:rPr>
        <w:t>zmianie ustawy o odnawialnych źródłach energii oraz niektórych innych ustaw (Dz. U. poz. 1762) mają na celu zapewnienie prawidłowego funkcjonowania instytucji prosumenta wirtualnego, która przyczynia się do rozwoju odnawialnych źródeł energii, co ostatecznie ma na celu obniżenie kosztów energii elektrycznej dla odbiorców, przez zwiększenie udziału źródeł energii nieobciążonych kosztami emisji CO2 w polskim miksie energetycznym.</w:t>
      </w:r>
    </w:p>
    <w:p w14:paraId="514A9C98" w14:textId="1130A4A7" w:rsidR="00F5423A" w:rsidRPr="000A499A" w:rsidRDefault="00F5423A" w:rsidP="000A499A">
      <w:pPr>
        <w:spacing w:before="120" w:after="0" w:line="360" w:lineRule="auto"/>
        <w:ind w:right="0" w:firstLine="0"/>
        <w:rPr>
          <w:rFonts w:eastAsiaTheme="minorEastAsia"/>
          <w:color w:val="auto"/>
          <w:kern w:val="0"/>
          <w:szCs w:val="24"/>
          <w14:ligatures w14:val="none"/>
        </w:rPr>
      </w:pPr>
      <w:r w:rsidRPr="000A499A">
        <w:rPr>
          <w:rFonts w:eastAsiaTheme="minorEastAsia"/>
          <w:color w:val="auto"/>
          <w:kern w:val="0"/>
          <w:szCs w:val="24"/>
          <w14:ligatures w14:val="none"/>
        </w:rPr>
        <w:t>Zmiany w ustawie z dnia 31 marca 2020 r. o zmianie ustawy o szczególnych rozwiązaniach związanych z zapobieganiem, przeciwdziałaniem i zwalczaniem COVID–19, innych chorób zakaźnych oraz wywołanych nimi sytuacji kryzysowych oraz niektórych innych ustaw rozszerzają źródła przychodów Funduszu o środki pochodzące z</w:t>
      </w:r>
      <w:r w:rsidR="00F74C05" w:rsidRPr="000A499A">
        <w:rPr>
          <w:rFonts w:eastAsiaTheme="minorEastAsia"/>
          <w:color w:val="auto"/>
          <w:kern w:val="0"/>
          <w:szCs w:val="24"/>
          <w14:ligatures w14:val="none"/>
        </w:rPr>
        <w:t>e</w:t>
      </w:r>
      <w:r w:rsidRPr="000A499A">
        <w:rPr>
          <w:rFonts w:eastAsiaTheme="minorEastAsia"/>
          <w:color w:val="auto"/>
          <w:kern w:val="0"/>
          <w:szCs w:val="24"/>
          <w14:ligatures w14:val="none"/>
        </w:rPr>
        <w:t xml:space="preserve"> zwrotu niewykorzystanych środków na rekompensaty związane z stosowaniem ceny maksymalnej dla odbiorców, o których mowa w art. 62b ust. 1 pkt 2 ustawy - Prawo energetyczne, które pochodzić mogą między innymi ze zwrotu środków wynikających z rozliczenia rekompensaty.</w:t>
      </w:r>
    </w:p>
    <w:p w14:paraId="3F77ED76" w14:textId="76C3D778" w:rsidR="00935D65" w:rsidRPr="000A499A" w:rsidRDefault="00935D65" w:rsidP="000A499A">
      <w:pPr>
        <w:spacing w:before="120" w:after="0" w:line="360" w:lineRule="auto"/>
        <w:ind w:right="0" w:firstLine="0"/>
        <w:rPr>
          <w:rFonts w:eastAsiaTheme="minorEastAsia"/>
          <w:color w:val="auto"/>
          <w:kern w:val="0"/>
          <w:szCs w:val="24"/>
          <w14:ligatures w14:val="none"/>
        </w:rPr>
      </w:pPr>
      <w:r w:rsidRPr="000A499A">
        <w:rPr>
          <w:rStyle w:val="ui-provider"/>
          <w:szCs w:val="24"/>
        </w:rPr>
        <w:lastRenderedPageBreak/>
        <w:t xml:space="preserve">W ustawie z dnia 19 lipca 2019 r. o systemie rekompensat dla sektorów i podsektorów energochłonnych (Dz. U. z 2023 r. poz. 1393, </w:t>
      </w:r>
      <w:r w:rsidR="00F21C01" w:rsidRPr="000A499A">
        <w:rPr>
          <w:rStyle w:val="ui-provider"/>
          <w:szCs w:val="24"/>
        </w:rPr>
        <w:t>późn. zm.</w:t>
      </w:r>
      <w:r w:rsidRPr="000A499A">
        <w:rPr>
          <w:rStyle w:val="ui-provider"/>
          <w:szCs w:val="24"/>
        </w:rPr>
        <w:t xml:space="preserve">) wprowadzone zmiany </w:t>
      </w:r>
      <w:r w:rsidR="0031573A" w:rsidRPr="000A499A">
        <w:rPr>
          <w:rStyle w:val="ui-provider"/>
          <w:szCs w:val="24"/>
        </w:rPr>
        <w:t xml:space="preserve">umożliwiają zwrot niewykorzystanych środków na rekompensaty związane z stosowaniem ceny maksymalnej paliw gazowych dla przedsiębiorstw piekarniczych na Fundusz, z którego środki te zostały przekazane na Fundusz Przeciwdziałania Covid-19. </w:t>
      </w:r>
    </w:p>
    <w:p w14:paraId="1394FC89" w14:textId="7D0B0641" w:rsidR="00F76D31" w:rsidRPr="000A499A" w:rsidRDefault="00F76D31" w:rsidP="000A499A">
      <w:pPr>
        <w:pStyle w:val="Akapitzlist"/>
        <w:numPr>
          <w:ilvl w:val="0"/>
          <w:numId w:val="9"/>
        </w:numPr>
        <w:spacing w:before="120" w:after="0" w:line="360" w:lineRule="auto"/>
        <w:ind w:left="426" w:right="0"/>
        <w:rPr>
          <w:rFonts w:eastAsiaTheme="minorEastAsia"/>
          <w:b/>
          <w:bCs/>
          <w:color w:val="auto"/>
          <w:kern w:val="0"/>
          <w:szCs w:val="24"/>
          <w14:ligatures w14:val="none"/>
        </w:rPr>
      </w:pPr>
      <w:r w:rsidRPr="000A499A">
        <w:rPr>
          <w:rFonts w:eastAsiaTheme="minorEastAsia"/>
          <w:b/>
          <w:bCs/>
          <w:color w:val="auto"/>
          <w:kern w:val="0"/>
          <w:szCs w:val="24"/>
          <w14:ligatures w14:val="none"/>
        </w:rPr>
        <w:t>Przepisy przejściowe</w:t>
      </w:r>
    </w:p>
    <w:p w14:paraId="08E14F09" w14:textId="0C372371" w:rsidR="00F76D31" w:rsidRPr="000A499A" w:rsidRDefault="00F76D31" w:rsidP="000A499A">
      <w:pPr>
        <w:pStyle w:val="Akapitzlist"/>
        <w:spacing w:before="120" w:after="0" w:line="360" w:lineRule="auto"/>
        <w:ind w:left="0" w:right="0" w:firstLine="0"/>
        <w:rPr>
          <w:rFonts w:eastAsiaTheme="minorEastAsia"/>
          <w:color w:val="auto"/>
          <w:kern w:val="0"/>
          <w:szCs w:val="24"/>
          <w14:ligatures w14:val="none"/>
        </w:rPr>
      </w:pPr>
      <w:r w:rsidRPr="000A499A">
        <w:rPr>
          <w:rFonts w:eastAsiaTheme="minorEastAsia"/>
          <w:color w:val="auto"/>
          <w:kern w:val="0"/>
          <w:szCs w:val="24"/>
          <w14:ligatures w14:val="none"/>
        </w:rPr>
        <w:t xml:space="preserve">Projekt przewiduje przepisy obligujące do dostosowania planów finansowych Funduszu Wypłaty Różnicy Ceny oraz Funduszu Przeciwdziałania Covid-19 do zmian wprowadzanych ustawą, przy czym należy zaznaczyć, że </w:t>
      </w:r>
      <w:r w:rsidR="00450C45" w:rsidRPr="000A499A">
        <w:rPr>
          <w:rFonts w:eastAsiaTheme="minorEastAsia"/>
          <w:color w:val="auto"/>
          <w:kern w:val="0"/>
          <w:szCs w:val="24"/>
          <w14:ligatures w14:val="none"/>
        </w:rPr>
        <w:t>procedowanie ich zmian powinno przebiegać zgodnie z zasadami określonymi w ustawi</w:t>
      </w:r>
      <w:r w:rsidR="00F21C01" w:rsidRPr="000A499A">
        <w:rPr>
          <w:rFonts w:eastAsiaTheme="minorEastAsia"/>
          <w:color w:val="auto"/>
          <w:kern w:val="0"/>
          <w:szCs w:val="24"/>
          <w14:ligatures w14:val="none"/>
        </w:rPr>
        <w:t>e</w:t>
      </w:r>
      <w:r w:rsidR="00450C45" w:rsidRPr="000A499A">
        <w:rPr>
          <w:rFonts w:eastAsiaTheme="minorEastAsia"/>
          <w:color w:val="auto"/>
          <w:kern w:val="0"/>
          <w:szCs w:val="24"/>
          <w14:ligatures w14:val="none"/>
        </w:rPr>
        <w:t xml:space="preserve"> z dnia 27 sierpnia 2009 r. o finansach publicznych</w:t>
      </w:r>
      <w:r w:rsidRPr="000A499A">
        <w:rPr>
          <w:rFonts w:eastAsiaTheme="minorEastAsia"/>
          <w:color w:val="auto"/>
          <w:kern w:val="0"/>
          <w:szCs w:val="24"/>
          <w14:ligatures w14:val="none"/>
        </w:rPr>
        <w:t>.</w:t>
      </w:r>
    </w:p>
    <w:p w14:paraId="6BEBFC51" w14:textId="6D1AD775" w:rsidR="00152F97" w:rsidRPr="000A499A" w:rsidRDefault="00152F97" w:rsidP="000A499A">
      <w:pPr>
        <w:pStyle w:val="Akapitzlist"/>
        <w:numPr>
          <w:ilvl w:val="0"/>
          <w:numId w:val="9"/>
        </w:numPr>
        <w:spacing w:before="120" w:after="0" w:line="360" w:lineRule="auto"/>
        <w:ind w:left="567" w:right="0" w:hanging="567"/>
        <w:contextualSpacing w:val="0"/>
        <w:rPr>
          <w:b/>
          <w:bCs/>
          <w:szCs w:val="24"/>
        </w:rPr>
      </w:pPr>
      <w:r w:rsidRPr="000A499A">
        <w:rPr>
          <w:b/>
          <w:bCs/>
          <w:szCs w:val="24"/>
        </w:rPr>
        <w:t>Źródła finansowania, jeżeli projekt niesie obciążenia dla budżetu państwa lub jednostek samorządu terytorialnego.</w:t>
      </w:r>
    </w:p>
    <w:p w14:paraId="734C80AD" w14:textId="4AA4F8C6" w:rsidR="003759AB" w:rsidRPr="000A499A" w:rsidRDefault="00A12356" w:rsidP="000A499A">
      <w:pPr>
        <w:spacing w:before="120" w:after="0" w:line="360" w:lineRule="auto"/>
        <w:ind w:right="0" w:firstLine="0"/>
        <w:rPr>
          <w:szCs w:val="24"/>
        </w:rPr>
      </w:pPr>
      <w:r w:rsidRPr="000A499A">
        <w:rPr>
          <w:szCs w:val="24"/>
        </w:rPr>
        <w:t xml:space="preserve">Środki </w:t>
      </w:r>
      <w:r w:rsidR="002D0F9C" w:rsidRPr="000A499A">
        <w:rPr>
          <w:szCs w:val="24"/>
        </w:rPr>
        <w:t>na wypłatę bonów energetycznych pochodzić będą z budżetu państwa. Środki na rekompensaty i</w:t>
      </w:r>
      <w:r w:rsidR="00F5423A" w:rsidRPr="000A499A">
        <w:rPr>
          <w:szCs w:val="24"/>
        </w:rPr>
        <w:t> </w:t>
      </w:r>
      <w:r w:rsidR="002D0F9C" w:rsidRPr="000A499A">
        <w:rPr>
          <w:szCs w:val="24"/>
        </w:rPr>
        <w:t>wyrównania dla przedsiębiorstw energetycznych pochodzić będą z Funduszu Przeciwdziałania COVID-</w:t>
      </w:r>
      <w:r w:rsidR="00F5423A" w:rsidRPr="000A499A">
        <w:rPr>
          <w:szCs w:val="24"/>
        </w:rPr>
        <w:t> </w:t>
      </w:r>
      <w:r w:rsidR="002D0F9C" w:rsidRPr="000A499A">
        <w:rPr>
          <w:szCs w:val="24"/>
        </w:rPr>
        <w:t>19.</w:t>
      </w:r>
    </w:p>
    <w:p w14:paraId="0DA144F9" w14:textId="1E390E81" w:rsidR="00450C45" w:rsidRPr="000A499A" w:rsidRDefault="00450C45" w:rsidP="000A499A">
      <w:pPr>
        <w:spacing w:before="120" w:after="0" w:line="360" w:lineRule="auto"/>
        <w:ind w:right="0" w:firstLine="0"/>
        <w:rPr>
          <w:rFonts w:eastAsiaTheme="minorEastAsia"/>
          <w:color w:val="auto"/>
          <w:kern w:val="0"/>
          <w:szCs w:val="24"/>
          <w14:ligatures w14:val="none"/>
        </w:rPr>
      </w:pPr>
      <w:r w:rsidRPr="000A499A">
        <w:rPr>
          <w:rFonts w:eastAsiaTheme="minorEastAsia"/>
          <w:color w:val="auto"/>
          <w:kern w:val="0"/>
          <w:szCs w:val="24"/>
          <w14:ligatures w14:val="none"/>
        </w:rPr>
        <w:t>Należy wskazać, że dokonano przeglądu możliwych do wprowadzenia oszczędności w ramach rezerw celowych poz. 10 „Środki na realizację umów zwartych przez Ministra Klimatu i Środowiska w związku z poleceniem Prezesa Rady Ministrów” oraz poz. 60 „Środki na przedsięwzięcia niskoemisyjne”, co znalazło swoje odzwierciedlenie w Ocenie Skutków Regulacji.</w:t>
      </w:r>
    </w:p>
    <w:p w14:paraId="0CB6F250" w14:textId="371C96F6" w:rsidR="00146C8D" w:rsidRPr="000A499A" w:rsidRDefault="00507482" w:rsidP="000A499A">
      <w:pPr>
        <w:pStyle w:val="Akapitzlist"/>
        <w:numPr>
          <w:ilvl w:val="0"/>
          <w:numId w:val="9"/>
        </w:numPr>
        <w:spacing w:before="120" w:after="0" w:line="360" w:lineRule="auto"/>
        <w:ind w:left="567" w:right="0" w:hanging="567"/>
        <w:contextualSpacing w:val="0"/>
        <w:rPr>
          <w:b/>
          <w:bCs/>
          <w:szCs w:val="24"/>
        </w:rPr>
      </w:pPr>
      <w:r w:rsidRPr="000A499A">
        <w:rPr>
          <w:b/>
          <w:bCs/>
          <w:szCs w:val="24"/>
        </w:rPr>
        <w:t>Wejście w życie.</w:t>
      </w:r>
    </w:p>
    <w:p w14:paraId="6F374BA3" w14:textId="7BEBE360" w:rsidR="009166BA" w:rsidRPr="000A499A" w:rsidRDefault="00C65CB6" w:rsidP="000A499A">
      <w:pPr>
        <w:spacing w:before="120" w:after="0" w:line="360" w:lineRule="auto"/>
        <w:ind w:right="0" w:firstLine="0"/>
        <w:rPr>
          <w:bCs/>
          <w:szCs w:val="24"/>
        </w:rPr>
      </w:pPr>
      <w:r w:rsidRPr="000A499A">
        <w:rPr>
          <w:szCs w:val="24"/>
        </w:rPr>
        <w:t xml:space="preserve">Proponuje się, aby ustawa weszła w życie </w:t>
      </w:r>
      <w:r w:rsidR="00F62B17" w:rsidRPr="000A499A">
        <w:rPr>
          <w:szCs w:val="24"/>
        </w:rPr>
        <w:t>z dniem następującym</w:t>
      </w:r>
      <w:r w:rsidR="00F30559" w:rsidRPr="000A499A">
        <w:rPr>
          <w:szCs w:val="24"/>
        </w:rPr>
        <w:t xml:space="preserve"> po </w:t>
      </w:r>
      <w:r w:rsidR="00F62B17" w:rsidRPr="000A499A">
        <w:rPr>
          <w:szCs w:val="24"/>
        </w:rPr>
        <w:t xml:space="preserve">dniu </w:t>
      </w:r>
      <w:r w:rsidR="00F30559" w:rsidRPr="000A499A">
        <w:rPr>
          <w:szCs w:val="24"/>
        </w:rPr>
        <w:t>ogłoszeni</w:t>
      </w:r>
      <w:r w:rsidR="00F62B17" w:rsidRPr="000A499A">
        <w:rPr>
          <w:szCs w:val="24"/>
        </w:rPr>
        <w:t>a</w:t>
      </w:r>
      <w:r w:rsidR="006B1815" w:rsidRPr="000A499A">
        <w:rPr>
          <w:szCs w:val="24"/>
        </w:rPr>
        <w:t>, z wyjątkiem przepisów dotyczących ciepła</w:t>
      </w:r>
      <w:r w:rsidR="009166BA" w:rsidRPr="000A499A">
        <w:rPr>
          <w:szCs w:val="24"/>
        </w:rPr>
        <w:t xml:space="preserve"> oraz</w:t>
      </w:r>
      <w:r w:rsidR="0061789F" w:rsidRPr="000A499A">
        <w:rPr>
          <w:szCs w:val="24"/>
        </w:rPr>
        <w:t xml:space="preserve"> niektórych przepisów dostosowujących, </w:t>
      </w:r>
      <w:r w:rsidR="006B1815" w:rsidRPr="000A499A">
        <w:rPr>
          <w:szCs w:val="24"/>
        </w:rPr>
        <w:t xml:space="preserve">które to przepisy powinny wejść w życie z dniem 1 lipca 2024 r. </w:t>
      </w:r>
      <w:r w:rsidR="009166BA" w:rsidRPr="000A499A">
        <w:rPr>
          <w:szCs w:val="24"/>
        </w:rPr>
        <w:t xml:space="preserve">, a także </w:t>
      </w:r>
      <w:r w:rsidR="009166BA" w:rsidRPr="000A499A">
        <w:rPr>
          <w:bCs/>
          <w:szCs w:val="24"/>
        </w:rPr>
        <w:t>art. 23 pkt 1 lit. a, w zakresie w jakim dotyczy wyłączenia odbiorców, którzy zawarli umowę z ceną dynamiczną energii elektrycznej, o której mowa w art. 3 pkt 6d ustawy zmienianej w art. 11, oraz art. 26 pkt 1</w:t>
      </w:r>
      <w:r w:rsidR="00C72877" w:rsidRPr="000A499A">
        <w:rPr>
          <w:bCs/>
          <w:szCs w:val="24"/>
        </w:rPr>
        <w:t xml:space="preserve"> dotyczący modyfikacji przepisu o komunikacji między podmiotami rynku energii, </w:t>
      </w:r>
      <w:r w:rsidR="009166BA" w:rsidRPr="000A499A">
        <w:rPr>
          <w:bCs/>
          <w:szCs w:val="24"/>
        </w:rPr>
        <w:t xml:space="preserve"> które wchodzą w życie z dniem 24 sierpnia 2024 r.</w:t>
      </w:r>
    </w:p>
    <w:p w14:paraId="4A0C5005" w14:textId="7451D762" w:rsidR="006B1815" w:rsidRPr="000A499A" w:rsidRDefault="006B1815" w:rsidP="000A499A">
      <w:pPr>
        <w:spacing w:before="120" w:after="0" w:line="360" w:lineRule="auto"/>
        <w:ind w:right="0" w:firstLine="0"/>
        <w:rPr>
          <w:szCs w:val="24"/>
        </w:rPr>
      </w:pPr>
      <w:r w:rsidRPr="000A499A">
        <w:rPr>
          <w:szCs w:val="24"/>
        </w:rPr>
        <w:t>Zgodnie z art. 4 ust. 2 ustawy z dnia 20 lipca 2000 r. o ogłaszaniu aktów normatywnych i niektórych innych aktów prawnych (Dz. U. z 2019 r. poz. 1461)</w:t>
      </w:r>
      <w:r w:rsidR="00F62B17" w:rsidRPr="000A499A">
        <w:rPr>
          <w:szCs w:val="24"/>
        </w:rPr>
        <w:t>,</w:t>
      </w:r>
      <w:r w:rsidRPr="000A499A">
        <w:rPr>
          <w:szCs w:val="24"/>
        </w:rPr>
        <w:t xml:space="preserve"> w uzasadnionych przypadkach akty normatywne mogą wchodzić w życie w terminie krótszym niż czternaście dni</w:t>
      </w:r>
      <w:r w:rsidR="00F62B17" w:rsidRPr="000A499A">
        <w:rPr>
          <w:szCs w:val="24"/>
        </w:rPr>
        <w:t xml:space="preserve"> od dnia ogłoszenia</w:t>
      </w:r>
      <w:r w:rsidRPr="000A499A">
        <w:rPr>
          <w:szCs w:val="24"/>
        </w:rPr>
        <w:t xml:space="preserve">, a jeżeli ważny interes państwa wymaga natychmiastowego wejścia w życie aktu </w:t>
      </w:r>
      <w:r w:rsidRPr="000A499A">
        <w:rPr>
          <w:szCs w:val="24"/>
        </w:rPr>
        <w:lastRenderedPageBreak/>
        <w:t xml:space="preserve">normatywnego i zasady demokratycznego państwa prawnego nie stoją temu na przeszkodzie, dniem wejścia w życie może być dzień ogłoszenia tego aktu w dzienniku urzędowym. </w:t>
      </w:r>
    </w:p>
    <w:p w14:paraId="5C317E9A" w14:textId="522E039D" w:rsidR="006B1815" w:rsidRPr="000A499A" w:rsidRDefault="006B1815" w:rsidP="000A499A">
      <w:pPr>
        <w:spacing w:before="120" w:after="0" w:line="360" w:lineRule="auto"/>
        <w:ind w:right="0" w:firstLine="0"/>
        <w:rPr>
          <w:szCs w:val="24"/>
        </w:rPr>
      </w:pPr>
      <w:r w:rsidRPr="000A499A">
        <w:rPr>
          <w:szCs w:val="24"/>
        </w:rPr>
        <w:t>Proponowane rozwiązanie dotyczące terminu wejścia w życie projektowan</w:t>
      </w:r>
      <w:r w:rsidR="00F62B17" w:rsidRPr="000A499A">
        <w:rPr>
          <w:szCs w:val="24"/>
        </w:rPr>
        <w:t>ej ustawy</w:t>
      </w:r>
      <w:r w:rsidRPr="000A499A">
        <w:rPr>
          <w:szCs w:val="24"/>
        </w:rPr>
        <w:t xml:space="preserve"> jest uzasadnione interesem adresatów zawartych w nim norm prawnych. </w:t>
      </w:r>
      <w:r w:rsidR="00C952CA" w:rsidRPr="000A499A">
        <w:rPr>
          <w:szCs w:val="24"/>
        </w:rPr>
        <w:t>Zachowanie czternastodniowego</w:t>
      </w:r>
      <w:r w:rsidRPr="000A499A">
        <w:rPr>
          <w:szCs w:val="24"/>
        </w:rPr>
        <w:t xml:space="preserve"> vacatio legis mogłoby wiązać się z negatywnymi konsekwencjami w szczególności dla gospodarstw domowych i</w:t>
      </w:r>
      <w:r w:rsidR="00F62B17" w:rsidRPr="000A499A">
        <w:rPr>
          <w:szCs w:val="24"/>
        </w:rPr>
        <w:t> </w:t>
      </w:r>
      <w:r w:rsidRPr="000A499A">
        <w:rPr>
          <w:szCs w:val="24"/>
        </w:rPr>
        <w:t xml:space="preserve">podmiotów użyteczności publicznej, przez brak możliwości ograniczenia negatywnych skutków finansowych, związanych z </w:t>
      </w:r>
      <w:r w:rsidR="000B15C8" w:rsidRPr="000A499A">
        <w:rPr>
          <w:szCs w:val="24"/>
        </w:rPr>
        <w:t>wahaniami</w:t>
      </w:r>
      <w:r w:rsidR="00C952CA" w:rsidRPr="000A499A">
        <w:rPr>
          <w:szCs w:val="24"/>
        </w:rPr>
        <w:t xml:space="preserve"> cen</w:t>
      </w:r>
      <w:r w:rsidR="000B15C8" w:rsidRPr="000A499A">
        <w:rPr>
          <w:szCs w:val="24"/>
        </w:rPr>
        <w:t xml:space="preserve"> </w:t>
      </w:r>
      <w:r w:rsidRPr="000A499A">
        <w:rPr>
          <w:szCs w:val="24"/>
        </w:rPr>
        <w:t xml:space="preserve">na rynkach paliw i energii. </w:t>
      </w:r>
      <w:r w:rsidR="00245840" w:rsidRPr="000A499A">
        <w:rPr>
          <w:szCs w:val="24"/>
        </w:rPr>
        <w:t>Realizowanie zasady państwa prawnego zakłada wdrażanie idei sprawiedliwości</w:t>
      </w:r>
      <w:r w:rsidR="00F62B17" w:rsidRPr="000A499A">
        <w:rPr>
          <w:szCs w:val="24"/>
        </w:rPr>
        <w:t xml:space="preserve"> społecznej</w:t>
      </w:r>
      <w:r w:rsidR="00245840" w:rsidRPr="000A499A">
        <w:rPr>
          <w:szCs w:val="24"/>
        </w:rPr>
        <w:t>, która polega na dążeniu do zachowania równowagi w stosunkach społecznych i powstrzymywanie się od kreowania nieusprawiedliwionych, niepopartych obiektywnymi wymogami i kryteriami przepisów dla obywateli. Poszanowanie tej zasady polega przede wszystkim na słusznym i sprawiedliwym wyważeniu interesu ogółu (dobra wspólnego) i</w:t>
      </w:r>
      <w:r w:rsidR="00F5423A" w:rsidRPr="000A499A">
        <w:rPr>
          <w:szCs w:val="24"/>
        </w:rPr>
        <w:t> </w:t>
      </w:r>
      <w:r w:rsidR="00245840" w:rsidRPr="000A499A">
        <w:rPr>
          <w:szCs w:val="24"/>
        </w:rPr>
        <w:t>interesów jednostki.</w:t>
      </w:r>
    </w:p>
    <w:p w14:paraId="240BCDD1" w14:textId="61D858D1" w:rsidR="00F30559" w:rsidRPr="000A499A" w:rsidRDefault="006B1815" w:rsidP="000A499A">
      <w:pPr>
        <w:spacing w:before="120" w:after="120" w:line="360" w:lineRule="auto"/>
        <w:ind w:right="0" w:firstLine="0"/>
        <w:rPr>
          <w:szCs w:val="24"/>
        </w:rPr>
      </w:pPr>
      <w:r w:rsidRPr="000A499A">
        <w:rPr>
          <w:szCs w:val="24"/>
        </w:rPr>
        <w:t xml:space="preserve">Przewiduje się, że brak wprowadzenia zaproponowanych regulacji w zakresie ciepła w terminie od </w:t>
      </w:r>
      <w:r w:rsidR="00033034" w:rsidRPr="000A499A">
        <w:rPr>
          <w:szCs w:val="24"/>
        </w:rPr>
        <w:t xml:space="preserve">dnia </w:t>
      </w:r>
      <w:r w:rsidRPr="000A499A">
        <w:rPr>
          <w:szCs w:val="24"/>
        </w:rPr>
        <w:t>1</w:t>
      </w:r>
      <w:r w:rsidR="00F5423A" w:rsidRPr="000A499A">
        <w:rPr>
          <w:szCs w:val="24"/>
        </w:rPr>
        <w:t> </w:t>
      </w:r>
      <w:r w:rsidRPr="000A499A">
        <w:rPr>
          <w:szCs w:val="24"/>
        </w:rPr>
        <w:t xml:space="preserve">lipca 2024 r. może spowodować skokowy wzrost cen ciepła dla odbiorców końcowych. </w:t>
      </w:r>
    </w:p>
    <w:p w14:paraId="3B619FAA" w14:textId="0422AB2F" w:rsidR="00146C8D" w:rsidRPr="000A499A" w:rsidRDefault="00BB02B9" w:rsidP="000A499A">
      <w:pPr>
        <w:pStyle w:val="Akapitzlist"/>
        <w:numPr>
          <w:ilvl w:val="0"/>
          <w:numId w:val="9"/>
        </w:numPr>
        <w:spacing w:before="120" w:after="0" w:line="360" w:lineRule="auto"/>
        <w:ind w:left="567" w:right="0" w:hanging="567"/>
        <w:contextualSpacing w:val="0"/>
        <w:rPr>
          <w:b/>
          <w:bCs/>
          <w:szCs w:val="24"/>
        </w:rPr>
      </w:pPr>
      <w:r w:rsidRPr="000A499A">
        <w:rPr>
          <w:b/>
          <w:bCs/>
          <w:szCs w:val="24"/>
        </w:rPr>
        <w:t>Ocena zgodności projektu z prawem Unii Europejskiej.</w:t>
      </w:r>
    </w:p>
    <w:p w14:paraId="6864868E" w14:textId="44DC262C" w:rsidR="00777D64" w:rsidRPr="000A499A" w:rsidRDefault="0061789F" w:rsidP="000A499A">
      <w:pPr>
        <w:spacing w:before="120" w:after="0" w:line="360" w:lineRule="auto"/>
        <w:ind w:left="-142" w:right="0" w:firstLine="0"/>
        <w:rPr>
          <w:szCs w:val="24"/>
        </w:rPr>
      </w:pPr>
      <w:r w:rsidRPr="000A499A">
        <w:rPr>
          <w:szCs w:val="24"/>
        </w:rPr>
        <w:t>P</w:t>
      </w:r>
      <w:r w:rsidR="00777D64" w:rsidRPr="000A499A">
        <w:rPr>
          <w:szCs w:val="24"/>
        </w:rPr>
        <w:t>rojekt ustawy jest zgodny z prawem Unii Europejskiej.</w:t>
      </w:r>
    </w:p>
    <w:p w14:paraId="63CAF6CF" w14:textId="073A7BC3" w:rsidR="00146C8D" w:rsidRPr="000A499A" w:rsidRDefault="00D533DF" w:rsidP="000A499A">
      <w:pPr>
        <w:pStyle w:val="Akapitzlist"/>
        <w:keepNext/>
        <w:numPr>
          <w:ilvl w:val="0"/>
          <w:numId w:val="9"/>
        </w:numPr>
        <w:spacing w:before="120" w:after="0" w:line="360" w:lineRule="auto"/>
        <w:ind w:left="567" w:right="0" w:hanging="567"/>
        <w:contextualSpacing w:val="0"/>
        <w:rPr>
          <w:b/>
          <w:bCs/>
          <w:szCs w:val="24"/>
        </w:rPr>
      </w:pPr>
      <w:r w:rsidRPr="000A499A">
        <w:rPr>
          <w:b/>
          <w:bCs/>
          <w:szCs w:val="24"/>
        </w:rPr>
        <w:t>Notyfikacja.</w:t>
      </w:r>
    </w:p>
    <w:p w14:paraId="48714B69" w14:textId="77777777" w:rsidR="006B338C" w:rsidRPr="000A499A" w:rsidRDefault="0001066D" w:rsidP="000A499A">
      <w:pPr>
        <w:spacing w:before="120" w:after="0" w:line="360" w:lineRule="auto"/>
        <w:ind w:left="-142" w:right="0" w:firstLine="0"/>
        <w:rPr>
          <w:szCs w:val="24"/>
        </w:rPr>
      </w:pPr>
      <w:r w:rsidRPr="000A499A">
        <w:rPr>
          <w:szCs w:val="24"/>
        </w:rPr>
        <w:t xml:space="preserve">Projekt ustawy nie podlega procedurze notyfikacji aktów prawnych, określonej w przepisach rozporządzenia Rady Ministrów z dnia 23 grudnia 2002 r. w sprawie funkcjonowania krajowego systemu notyfikacji norm i aktów prawnych (Dz. U. poz. 2039, z późn. zm.). </w:t>
      </w:r>
    </w:p>
    <w:p w14:paraId="0E86926E" w14:textId="072B6D09" w:rsidR="0001066D" w:rsidRPr="000A499A" w:rsidRDefault="006B338C" w:rsidP="000A499A">
      <w:pPr>
        <w:spacing w:before="120" w:after="0" w:line="360" w:lineRule="auto"/>
        <w:ind w:left="-142" w:right="0" w:firstLine="0"/>
        <w:rPr>
          <w:szCs w:val="24"/>
        </w:rPr>
      </w:pPr>
      <w:r w:rsidRPr="000A499A">
        <w:rPr>
          <w:szCs w:val="24"/>
        </w:rPr>
        <w:t>Projekt ustawy nie zawiera wymogów nakładanych na usługodawców podlegających notyfikacji, o której mowa w art. 15 ust. 7 lub art. 39 ust. 5 dyrektywy 2006/123/WE Parlamentu Europejskiego i Rady z dnia 12 grudnia 2006 r. dotyczącej usług na rynku wewnętrznych (Dz. Urz. UE L 376 z 27.12.2006 str. 36)</w:t>
      </w:r>
      <w:r w:rsidR="00C454E8" w:rsidRPr="000A499A">
        <w:rPr>
          <w:szCs w:val="24"/>
        </w:rPr>
        <w:t>.</w:t>
      </w:r>
      <w:r w:rsidR="0001066D" w:rsidRPr="000A499A">
        <w:rPr>
          <w:szCs w:val="24"/>
        </w:rPr>
        <w:t xml:space="preserve"> </w:t>
      </w:r>
    </w:p>
    <w:p w14:paraId="5B7F878B" w14:textId="38A86254" w:rsidR="00A30304" w:rsidRPr="000A499A" w:rsidRDefault="0001066D" w:rsidP="000A499A">
      <w:pPr>
        <w:spacing w:before="120" w:after="0" w:line="360" w:lineRule="auto"/>
        <w:ind w:left="-142" w:right="0" w:firstLine="0"/>
        <w:rPr>
          <w:szCs w:val="24"/>
        </w:rPr>
      </w:pPr>
      <w:r w:rsidRPr="000A499A">
        <w:rPr>
          <w:szCs w:val="24"/>
        </w:rPr>
        <w:t>Projekt ustawy nie wymaga przedstawienia właściwym instytucjom i organom Unii Europejskiej, w tym Europejskiemu Bankowi Centralnemu, celem uzyskania opinii, dokonania powiadomienia, konsultacji albo uzgodnienia projektu.</w:t>
      </w:r>
      <w:r w:rsidR="0026237D" w:rsidRPr="000A499A">
        <w:rPr>
          <w:szCs w:val="24"/>
        </w:rPr>
        <w:t xml:space="preserve"> </w:t>
      </w:r>
    </w:p>
    <w:sectPr w:rsidR="00A30304" w:rsidRPr="000A499A" w:rsidSect="000A499A">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87C1" w14:textId="77777777" w:rsidR="00DD5962" w:rsidRDefault="00DD5962" w:rsidP="000B186E">
      <w:pPr>
        <w:spacing w:after="0" w:line="240" w:lineRule="auto"/>
      </w:pPr>
      <w:r>
        <w:separator/>
      </w:r>
    </w:p>
  </w:endnote>
  <w:endnote w:type="continuationSeparator" w:id="0">
    <w:p w14:paraId="4132105F" w14:textId="77777777" w:rsidR="00DD5962" w:rsidRDefault="00DD5962" w:rsidP="000B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687522"/>
      <w:docPartObj>
        <w:docPartGallery w:val="Page Numbers (Bottom of Page)"/>
        <w:docPartUnique/>
      </w:docPartObj>
    </w:sdtPr>
    <w:sdtEndPr/>
    <w:sdtContent>
      <w:p w14:paraId="5D860668" w14:textId="3C6B047E" w:rsidR="00F5426D" w:rsidRPr="000A499A" w:rsidRDefault="00F5426D" w:rsidP="000A499A">
        <w:pPr>
          <w:pStyle w:val="Stopka"/>
          <w:jc w:val="center"/>
        </w:pPr>
        <w:r w:rsidRPr="000A499A">
          <w:fldChar w:fldCharType="begin"/>
        </w:r>
        <w:r w:rsidRPr="000A499A">
          <w:instrText>PAGE   \* MERGEFORMAT</w:instrText>
        </w:r>
        <w:r w:rsidRPr="000A499A">
          <w:fldChar w:fldCharType="separate"/>
        </w:r>
        <w:r w:rsidRPr="000A499A">
          <w:t>2</w:t>
        </w:r>
        <w:r w:rsidRPr="000A499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F70C" w14:textId="77777777" w:rsidR="00DD5962" w:rsidRDefault="00DD5962" w:rsidP="000B186E">
      <w:pPr>
        <w:spacing w:after="0" w:line="240" w:lineRule="auto"/>
      </w:pPr>
      <w:r>
        <w:separator/>
      </w:r>
    </w:p>
  </w:footnote>
  <w:footnote w:type="continuationSeparator" w:id="0">
    <w:p w14:paraId="7852FFED" w14:textId="77777777" w:rsidR="00DD5962" w:rsidRDefault="00DD5962" w:rsidP="000B1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D84B" w14:textId="0FBA8DD8" w:rsidR="00DB120A" w:rsidRDefault="00DB120A">
    <w:pPr>
      <w:pStyle w:val="Nagwek"/>
      <w:jc w:val="center"/>
      <w:rPr>
        <w:rFonts w:asciiTheme="majorHAnsi" w:eastAsiaTheme="majorEastAsia" w:hAnsiTheme="majorHAnsi" w:cstheme="majorBidi"/>
        <w:sz w:val="28"/>
        <w:szCs w:val="28"/>
      </w:rPr>
    </w:pPr>
  </w:p>
  <w:p w14:paraId="2C034F3B" w14:textId="77777777" w:rsidR="00DB120A" w:rsidRDefault="00DB12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6AF0"/>
    <w:multiLevelType w:val="hybridMultilevel"/>
    <w:tmpl w:val="1764AF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3A0925"/>
    <w:multiLevelType w:val="hybridMultilevel"/>
    <w:tmpl w:val="A6B646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3A66BF"/>
    <w:multiLevelType w:val="hybridMultilevel"/>
    <w:tmpl w:val="735E6CA0"/>
    <w:lvl w:ilvl="0" w:tplc="FFFFFFFF">
      <w:start w:val="1"/>
      <w:numFmt w:val="lowerLetter"/>
      <w:lvlText w:val="%1."/>
      <w:lvlJc w:val="left"/>
      <w:pPr>
        <w:ind w:left="1788" w:hanging="360"/>
      </w:pPr>
    </w:lvl>
    <w:lvl w:ilvl="1" w:tplc="04150017">
      <w:start w:val="1"/>
      <w:numFmt w:val="lowerLetter"/>
      <w:lvlText w:val="%2)"/>
      <w:lvlJc w:val="left"/>
      <w:pPr>
        <w:ind w:left="720" w:hanging="360"/>
      </w:pPr>
    </w:lvl>
    <w:lvl w:ilvl="2" w:tplc="FFFFFFFF">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3" w15:restartNumberingAfterBreak="0">
    <w:nsid w:val="11E64795"/>
    <w:multiLevelType w:val="hybridMultilevel"/>
    <w:tmpl w:val="2B409C1E"/>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617593"/>
    <w:multiLevelType w:val="hybridMultilevel"/>
    <w:tmpl w:val="27EAB78C"/>
    <w:lvl w:ilvl="0" w:tplc="17463060">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5" w15:restartNumberingAfterBreak="0">
    <w:nsid w:val="178342F8"/>
    <w:multiLevelType w:val="hybridMultilevel"/>
    <w:tmpl w:val="E28CBDB8"/>
    <w:lvl w:ilvl="0" w:tplc="52CEFA9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9B4EC1"/>
    <w:multiLevelType w:val="hybridMultilevel"/>
    <w:tmpl w:val="27EAB78C"/>
    <w:lvl w:ilvl="0" w:tplc="FFFFFFFF">
      <w:start w:val="1"/>
      <w:numFmt w:val="decimal"/>
      <w:lvlText w:val="%1)"/>
      <w:lvlJc w:val="left"/>
      <w:pPr>
        <w:ind w:left="861" w:hanging="360"/>
      </w:pPr>
      <w:rPr>
        <w:rFonts w:hint="default"/>
      </w:r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7" w15:restartNumberingAfterBreak="0">
    <w:nsid w:val="1AB5350F"/>
    <w:multiLevelType w:val="hybridMultilevel"/>
    <w:tmpl w:val="A6B64600"/>
    <w:lvl w:ilvl="0" w:tplc="541AFE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504410"/>
    <w:multiLevelType w:val="hybridMultilevel"/>
    <w:tmpl w:val="E0CA4444"/>
    <w:lvl w:ilvl="0" w:tplc="7EF4D0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3A7D10"/>
    <w:multiLevelType w:val="hybridMultilevel"/>
    <w:tmpl w:val="3FF051DE"/>
    <w:lvl w:ilvl="0" w:tplc="FFFFFFFF">
      <w:start w:val="1"/>
      <w:numFmt w:val="decimal"/>
      <w:lvlText w:val="%1)"/>
      <w:lvlJc w:val="left"/>
      <w:pPr>
        <w:ind w:left="705"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0" w15:restartNumberingAfterBreak="0">
    <w:nsid w:val="21492960"/>
    <w:multiLevelType w:val="hybridMultilevel"/>
    <w:tmpl w:val="057EF430"/>
    <w:lvl w:ilvl="0" w:tplc="129C5A1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7633FA"/>
    <w:multiLevelType w:val="hybridMultilevel"/>
    <w:tmpl w:val="195E8BE4"/>
    <w:lvl w:ilvl="0" w:tplc="DAFED1FA">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2" w15:restartNumberingAfterBreak="0">
    <w:nsid w:val="254871DB"/>
    <w:multiLevelType w:val="hybridMultilevel"/>
    <w:tmpl w:val="50D2F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1935F2"/>
    <w:multiLevelType w:val="hybridMultilevel"/>
    <w:tmpl w:val="6E40E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CB2B4E"/>
    <w:multiLevelType w:val="hybridMultilevel"/>
    <w:tmpl w:val="ACFE04BE"/>
    <w:lvl w:ilvl="0" w:tplc="82FC5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65F74"/>
    <w:multiLevelType w:val="hybridMultilevel"/>
    <w:tmpl w:val="3FF051DE"/>
    <w:lvl w:ilvl="0" w:tplc="FFFFFFFF">
      <w:start w:val="1"/>
      <w:numFmt w:val="decimal"/>
      <w:lvlText w:val="%1)"/>
      <w:lvlJc w:val="left"/>
      <w:pPr>
        <w:ind w:left="705"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6" w15:restartNumberingAfterBreak="0">
    <w:nsid w:val="2D8200B7"/>
    <w:multiLevelType w:val="hybridMultilevel"/>
    <w:tmpl w:val="5094BA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2864BE"/>
    <w:multiLevelType w:val="hybridMultilevel"/>
    <w:tmpl w:val="8CB6C36E"/>
    <w:lvl w:ilvl="0" w:tplc="04150011">
      <w:start w:val="1"/>
      <w:numFmt w:val="decimal"/>
      <w:lvlText w:val="%1)"/>
      <w:lvlJc w:val="left"/>
      <w:pPr>
        <w:ind w:left="720" w:hanging="360"/>
      </w:pPr>
    </w:lvl>
    <w:lvl w:ilvl="1" w:tplc="082AAFEC">
      <w:start w:val="1"/>
      <w:numFmt w:val="lowerLetter"/>
      <w:lvlText w:val="%2)"/>
      <w:lvlJc w:val="left"/>
      <w:pPr>
        <w:ind w:left="1440" w:hanging="360"/>
      </w:pPr>
      <w:rPr>
        <w:rFonts w:hint="default"/>
        <w:b w:val="0"/>
        <w:bCs w:val="0"/>
        <w:i w:val="0"/>
        <w:i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525045"/>
    <w:multiLevelType w:val="hybridMultilevel"/>
    <w:tmpl w:val="687CB974"/>
    <w:lvl w:ilvl="0" w:tplc="129C5A1A">
      <w:start w:val="1"/>
      <w:numFmt w:val="decimal"/>
      <w:lvlText w:val="%1)"/>
      <w:lvlJc w:val="left"/>
      <w:pPr>
        <w:ind w:left="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0D852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5FE1A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A206B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A2861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AFCB4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4C6B3D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9C842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E2A70A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3CC463E7"/>
    <w:multiLevelType w:val="hybridMultilevel"/>
    <w:tmpl w:val="B40EF976"/>
    <w:lvl w:ilvl="0" w:tplc="04150019">
      <w:start w:val="1"/>
      <w:numFmt w:val="lowerLetter"/>
      <w:lvlText w:val="%1."/>
      <w:lvlJc w:val="left"/>
      <w:pPr>
        <w:ind w:left="1788" w:hanging="360"/>
      </w:pPr>
    </w:lvl>
    <w:lvl w:ilvl="1" w:tplc="04150019">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0" w15:restartNumberingAfterBreak="0">
    <w:nsid w:val="3F5B4DB6"/>
    <w:multiLevelType w:val="hybridMultilevel"/>
    <w:tmpl w:val="661CA4DA"/>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6B330C"/>
    <w:multiLevelType w:val="hybridMultilevel"/>
    <w:tmpl w:val="44FAA932"/>
    <w:lvl w:ilvl="0" w:tplc="5D42293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2" w15:restartNumberingAfterBreak="0">
    <w:nsid w:val="409133E9"/>
    <w:multiLevelType w:val="hybridMultilevel"/>
    <w:tmpl w:val="3FF051DE"/>
    <w:lvl w:ilvl="0" w:tplc="129C5A1A">
      <w:start w:val="1"/>
      <w:numFmt w:val="decimal"/>
      <w:lvlText w:val="%1)"/>
      <w:lvlJc w:val="left"/>
      <w:pPr>
        <w:ind w:left="705"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3" w15:restartNumberingAfterBreak="0">
    <w:nsid w:val="46D476B3"/>
    <w:multiLevelType w:val="hybridMultilevel"/>
    <w:tmpl w:val="1764AF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1367A2"/>
    <w:multiLevelType w:val="hybridMultilevel"/>
    <w:tmpl w:val="FD78A90A"/>
    <w:lvl w:ilvl="0" w:tplc="04150011">
      <w:start w:val="1"/>
      <w:numFmt w:val="decimal"/>
      <w:lvlText w:val="%1)"/>
      <w:lvlJc w:val="left"/>
      <w:pPr>
        <w:ind w:left="1221"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25" w15:restartNumberingAfterBreak="0">
    <w:nsid w:val="4866469D"/>
    <w:multiLevelType w:val="hybridMultilevel"/>
    <w:tmpl w:val="26C00E8E"/>
    <w:lvl w:ilvl="0" w:tplc="1456895C">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26" w15:restartNumberingAfterBreak="0">
    <w:nsid w:val="49DE100B"/>
    <w:multiLevelType w:val="hybridMultilevel"/>
    <w:tmpl w:val="8AAEDE3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7" w15:restartNumberingAfterBreak="0">
    <w:nsid w:val="4B6F282B"/>
    <w:multiLevelType w:val="hybridMultilevel"/>
    <w:tmpl w:val="1F2C1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D87C78"/>
    <w:multiLevelType w:val="hybridMultilevel"/>
    <w:tmpl w:val="9CC6CC40"/>
    <w:lvl w:ilvl="0" w:tplc="5C78DEE6">
      <w:start w:val="1"/>
      <w:numFmt w:val="decimal"/>
      <w:lvlText w:val="%1)"/>
      <w:lvlJc w:val="left"/>
      <w:pPr>
        <w:ind w:left="876" w:hanging="375"/>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29" w15:restartNumberingAfterBreak="0">
    <w:nsid w:val="58684AC4"/>
    <w:multiLevelType w:val="hybridMultilevel"/>
    <w:tmpl w:val="38546D46"/>
    <w:lvl w:ilvl="0" w:tplc="04150011">
      <w:start w:val="1"/>
      <w:numFmt w:val="decimal"/>
      <w:lvlText w:val="%1)"/>
      <w:lvlJc w:val="left"/>
      <w:pPr>
        <w:ind w:left="1068" w:hanging="360"/>
      </w:pPr>
      <w:rPr>
        <w:rFonts w:hint="default"/>
      </w:rPr>
    </w:lvl>
    <w:lvl w:ilvl="1" w:tplc="7F06863A">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E1066CB"/>
    <w:multiLevelType w:val="hybridMultilevel"/>
    <w:tmpl w:val="B35EA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4F50C9"/>
    <w:multiLevelType w:val="hybridMultilevel"/>
    <w:tmpl w:val="D6AABFFE"/>
    <w:lvl w:ilvl="0" w:tplc="17463060">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32" w15:restartNumberingAfterBreak="0">
    <w:nsid w:val="60FF6D52"/>
    <w:multiLevelType w:val="hybridMultilevel"/>
    <w:tmpl w:val="EA904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AD6F99"/>
    <w:multiLevelType w:val="hybridMultilevel"/>
    <w:tmpl w:val="43C8A9F8"/>
    <w:lvl w:ilvl="0" w:tplc="0415000F">
      <w:start w:val="1"/>
      <w:numFmt w:val="decimal"/>
      <w:lvlText w:val="%1."/>
      <w:lvlJc w:val="left"/>
      <w:pPr>
        <w:ind w:left="1221"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34" w15:restartNumberingAfterBreak="0">
    <w:nsid w:val="65762141"/>
    <w:multiLevelType w:val="hybridMultilevel"/>
    <w:tmpl w:val="C3CCD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AA3CF5"/>
    <w:multiLevelType w:val="hybridMultilevel"/>
    <w:tmpl w:val="7BB2E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436E8"/>
    <w:multiLevelType w:val="hybridMultilevel"/>
    <w:tmpl w:val="F0CA0B0A"/>
    <w:lvl w:ilvl="0" w:tplc="5E0C8C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E697239"/>
    <w:multiLevelType w:val="hybridMultilevel"/>
    <w:tmpl w:val="2FA08DAA"/>
    <w:lvl w:ilvl="0" w:tplc="041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7351FA"/>
    <w:multiLevelType w:val="hybridMultilevel"/>
    <w:tmpl w:val="633A1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092987"/>
    <w:multiLevelType w:val="hybridMultilevel"/>
    <w:tmpl w:val="300EFEA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2C5490"/>
    <w:multiLevelType w:val="hybridMultilevel"/>
    <w:tmpl w:val="E9D299E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9432A0"/>
    <w:multiLevelType w:val="hybridMultilevel"/>
    <w:tmpl w:val="B3E4A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0B3EC8"/>
    <w:multiLevelType w:val="hybridMultilevel"/>
    <w:tmpl w:val="59128C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D050DC"/>
    <w:multiLevelType w:val="hybridMultilevel"/>
    <w:tmpl w:val="F3407206"/>
    <w:lvl w:ilvl="0" w:tplc="74A0A262">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4" w15:restartNumberingAfterBreak="0">
    <w:nsid w:val="7B2916E7"/>
    <w:multiLevelType w:val="hybridMultilevel"/>
    <w:tmpl w:val="9D0AF12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4814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767283">
    <w:abstractNumId w:val="11"/>
  </w:num>
  <w:num w:numId="3" w16cid:durableId="934287737">
    <w:abstractNumId w:val="18"/>
  </w:num>
  <w:num w:numId="4" w16cid:durableId="752240856">
    <w:abstractNumId w:val="22"/>
  </w:num>
  <w:num w:numId="5" w16cid:durableId="585043953">
    <w:abstractNumId w:val="9"/>
  </w:num>
  <w:num w:numId="6" w16cid:durableId="386759913">
    <w:abstractNumId w:val="7"/>
  </w:num>
  <w:num w:numId="7" w16cid:durableId="511840784">
    <w:abstractNumId w:val="1"/>
  </w:num>
  <w:num w:numId="8" w16cid:durableId="1302031704">
    <w:abstractNumId w:val="38"/>
  </w:num>
  <w:num w:numId="9" w16cid:durableId="1409576673">
    <w:abstractNumId w:val="27"/>
  </w:num>
  <w:num w:numId="10" w16cid:durableId="1125272614">
    <w:abstractNumId w:val="12"/>
  </w:num>
  <w:num w:numId="11" w16cid:durableId="2135901300">
    <w:abstractNumId w:val="10"/>
  </w:num>
  <w:num w:numId="12" w16cid:durableId="657726923">
    <w:abstractNumId w:val="21"/>
  </w:num>
  <w:num w:numId="13" w16cid:durableId="1401252263">
    <w:abstractNumId w:val="15"/>
  </w:num>
  <w:num w:numId="14" w16cid:durableId="1875073201">
    <w:abstractNumId w:val="14"/>
  </w:num>
  <w:num w:numId="15" w16cid:durableId="1998266862">
    <w:abstractNumId w:val="43"/>
  </w:num>
  <w:num w:numId="16" w16cid:durableId="570426649">
    <w:abstractNumId w:val="41"/>
  </w:num>
  <w:num w:numId="17" w16cid:durableId="1190144734">
    <w:abstractNumId w:val="32"/>
  </w:num>
  <w:num w:numId="18" w16cid:durableId="1705131675">
    <w:abstractNumId w:val="34"/>
  </w:num>
  <w:num w:numId="19" w16cid:durableId="1952973329">
    <w:abstractNumId w:val="20"/>
  </w:num>
  <w:num w:numId="20" w16cid:durableId="1271352200">
    <w:abstractNumId w:val="37"/>
  </w:num>
  <w:num w:numId="21" w16cid:durableId="598947811">
    <w:abstractNumId w:val="42"/>
  </w:num>
  <w:num w:numId="22" w16cid:durableId="1619751409">
    <w:abstractNumId w:val="8"/>
  </w:num>
  <w:num w:numId="23" w16cid:durableId="184370557">
    <w:abstractNumId w:val="29"/>
  </w:num>
  <w:num w:numId="24" w16cid:durableId="1692489544">
    <w:abstractNumId w:val="19"/>
  </w:num>
  <w:num w:numId="25" w16cid:durableId="541867482">
    <w:abstractNumId w:val="4"/>
  </w:num>
  <w:num w:numId="26" w16cid:durableId="2126652674">
    <w:abstractNumId w:val="6"/>
  </w:num>
  <w:num w:numId="27" w16cid:durableId="2051880178">
    <w:abstractNumId w:val="28"/>
  </w:num>
  <w:num w:numId="28" w16cid:durableId="538930629">
    <w:abstractNumId w:val="3"/>
  </w:num>
  <w:num w:numId="29" w16cid:durableId="732241230">
    <w:abstractNumId w:val="40"/>
  </w:num>
  <w:num w:numId="30" w16cid:durableId="1972589122">
    <w:abstractNumId w:val="39"/>
  </w:num>
  <w:num w:numId="31" w16cid:durableId="1137182055">
    <w:abstractNumId w:val="36"/>
  </w:num>
  <w:num w:numId="32" w16cid:durableId="118425094">
    <w:abstractNumId w:val="2"/>
  </w:num>
  <w:num w:numId="33" w16cid:durableId="269898733">
    <w:abstractNumId w:val="23"/>
  </w:num>
  <w:num w:numId="34" w16cid:durableId="1840269786">
    <w:abstractNumId w:val="0"/>
  </w:num>
  <w:num w:numId="35" w16cid:durableId="755057120">
    <w:abstractNumId w:val="31"/>
  </w:num>
  <w:num w:numId="36" w16cid:durableId="1613517001">
    <w:abstractNumId w:val="35"/>
  </w:num>
  <w:num w:numId="37" w16cid:durableId="867572606">
    <w:abstractNumId w:val="33"/>
  </w:num>
  <w:num w:numId="38" w16cid:durableId="167258903">
    <w:abstractNumId w:val="25"/>
  </w:num>
  <w:num w:numId="39" w16cid:durableId="2111898690">
    <w:abstractNumId w:val="5"/>
  </w:num>
  <w:num w:numId="40" w16cid:durableId="1452439858">
    <w:abstractNumId w:val="44"/>
  </w:num>
  <w:num w:numId="41" w16cid:durableId="1715351807">
    <w:abstractNumId w:val="24"/>
  </w:num>
  <w:num w:numId="42" w16cid:durableId="409040629">
    <w:abstractNumId w:val="17"/>
  </w:num>
  <w:num w:numId="43" w16cid:durableId="814688496">
    <w:abstractNumId w:val="16"/>
  </w:num>
  <w:num w:numId="44" w16cid:durableId="251013826">
    <w:abstractNumId w:val="30"/>
  </w:num>
  <w:num w:numId="45" w16cid:durableId="1446316613">
    <w:abstractNumId w:val="13"/>
  </w:num>
  <w:num w:numId="46" w16cid:durableId="7443806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6E"/>
    <w:rsid w:val="00001050"/>
    <w:rsid w:val="0000121C"/>
    <w:rsid w:val="0000552C"/>
    <w:rsid w:val="00006838"/>
    <w:rsid w:val="0001066D"/>
    <w:rsid w:val="00011A77"/>
    <w:rsid w:val="000142D8"/>
    <w:rsid w:val="00020BF0"/>
    <w:rsid w:val="00023B59"/>
    <w:rsid w:val="00024BDD"/>
    <w:rsid w:val="00025E94"/>
    <w:rsid w:val="00027CC8"/>
    <w:rsid w:val="0003279F"/>
    <w:rsid w:val="00033034"/>
    <w:rsid w:val="00037577"/>
    <w:rsid w:val="00041B8C"/>
    <w:rsid w:val="0004277C"/>
    <w:rsid w:val="00043D67"/>
    <w:rsid w:val="000527D1"/>
    <w:rsid w:val="00053669"/>
    <w:rsid w:val="00054B94"/>
    <w:rsid w:val="00057D7D"/>
    <w:rsid w:val="00060688"/>
    <w:rsid w:val="000643D5"/>
    <w:rsid w:val="00066EB1"/>
    <w:rsid w:val="00071B70"/>
    <w:rsid w:val="0007461C"/>
    <w:rsid w:val="00077DBF"/>
    <w:rsid w:val="00087652"/>
    <w:rsid w:val="00090FFF"/>
    <w:rsid w:val="0009194E"/>
    <w:rsid w:val="00091B4F"/>
    <w:rsid w:val="000926E9"/>
    <w:rsid w:val="00092BA4"/>
    <w:rsid w:val="00093539"/>
    <w:rsid w:val="00095EC0"/>
    <w:rsid w:val="000A499A"/>
    <w:rsid w:val="000B0876"/>
    <w:rsid w:val="000B15C8"/>
    <w:rsid w:val="000B186E"/>
    <w:rsid w:val="000B25D0"/>
    <w:rsid w:val="000B3BC6"/>
    <w:rsid w:val="000C517A"/>
    <w:rsid w:val="000C73DE"/>
    <w:rsid w:val="000D0A75"/>
    <w:rsid w:val="000D3BA9"/>
    <w:rsid w:val="000D7C33"/>
    <w:rsid w:val="000E0EDD"/>
    <w:rsid w:val="000E2BA0"/>
    <w:rsid w:val="000E3D27"/>
    <w:rsid w:val="000E46B3"/>
    <w:rsid w:val="000E4CB8"/>
    <w:rsid w:val="000E6981"/>
    <w:rsid w:val="000E7998"/>
    <w:rsid w:val="000F0251"/>
    <w:rsid w:val="000F1525"/>
    <w:rsid w:val="000F2F66"/>
    <w:rsid w:val="000F32C2"/>
    <w:rsid w:val="000F5A84"/>
    <w:rsid w:val="00103F97"/>
    <w:rsid w:val="001048A2"/>
    <w:rsid w:val="0010494E"/>
    <w:rsid w:val="001076E2"/>
    <w:rsid w:val="00107D9A"/>
    <w:rsid w:val="00112489"/>
    <w:rsid w:val="00124819"/>
    <w:rsid w:val="00124FEE"/>
    <w:rsid w:val="0012600D"/>
    <w:rsid w:val="001317EC"/>
    <w:rsid w:val="0013449A"/>
    <w:rsid w:val="001354BC"/>
    <w:rsid w:val="00137003"/>
    <w:rsid w:val="001376E4"/>
    <w:rsid w:val="00140CF9"/>
    <w:rsid w:val="00141DB7"/>
    <w:rsid w:val="0014363E"/>
    <w:rsid w:val="00146C8D"/>
    <w:rsid w:val="00152F97"/>
    <w:rsid w:val="00156827"/>
    <w:rsid w:val="00162524"/>
    <w:rsid w:val="00164C03"/>
    <w:rsid w:val="001653F6"/>
    <w:rsid w:val="0017307A"/>
    <w:rsid w:val="00174A5C"/>
    <w:rsid w:val="001751CA"/>
    <w:rsid w:val="00176ECE"/>
    <w:rsid w:val="0018394C"/>
    <w:rsid w:val="00183B5D"/>
    <w:rsid w:val="001871EC"/>
    <w:rsid w:val="00193BAD"/>
    <w:rsid w:val="00194B66"/>
    <w:rsid w:val="001960EB"/>
    <w:rsid w:val="001A5373"/>
    <w:rsid w:val="001A6650"/>
    <w:rsid w:val="001B1DA5"/>
    <w:rsid w:val="001C1375"/>
    <w:rsid w:val="001C1D2C"/>
    <w:rsid w:val="001C3F3D"/>
    <w:rsid w:val="001C5DDD"/>
    <w:rsid w:val="001C7F97"/>
    <w:rsid w:val="001D3C9A"/>
    <w:rsid w:val="001D7ADF"/>
    <w:rsid w:val="001E00EF"/>
    <w:rsid w:val="001E17B8"/>
    <w:rsid w:val="001E6AD3"/>
    <w:rsid w:val="001E794D"/>
    <w:rsid w:val="001E7DD0"/>
    <w:rsid w:val="001F2E20"/>
    <w:rsid w:val="00201AC1"/>
    <w:rsid w:val="00203F97"/>
    <w:rsid w:val="00204DE7"/>
    <w:rsid w:val="00206D38"/>
    <w:rsid w:val="00212135"/>
    <w:rsid w:val="00212DF8"/>
    <w:rsid w:val="00213E78"/>
    <w:rsid w:val="00215C04"/>
    <w:rsid w:val="002228DA"/>
    <w:rsid w:val="002232E5"/>
    <w:rsid w:val="002237D3"/>
    <w:rsid w:val="0022425C"/>
    <w:rsid w:val="00224886"/>
    <w:rsid w:val="00224C71"/>
    <w:rsid w:val="0022516D"/>
    <w:rsid w:val="002305E2"/>
    <w:rsid w:val="002317FB"/>
    <w:rsid w:val="00233FE7"/>
    <w:rsid w:val="00234A89"/>
    <w:rsid w:val="00241FA8"/>
    <w:rsid w:val="00242376"/>
    <w:rsid w:val="00244F16"/>
    <w:rsid w:val="00245840"/>
    <w:rsid w:val="00247542"/>
    <w:rsid w:val="002510B7"/>
    <w:rsid w:val="002574D8"/>
    <w:rsid w:val="00260CB6"/>
    <w:rsid w:val="00261D42"/>
    <w:rsid w:val="0026237D"/>
    <w:rsid w:val="002628B4"/>
    <w:rsid w:val="0026392C"/>
    <w:rsid w:val="00266B36"/>
    <w:rsid w:val="00267153"/>
    <w:rsid w:val="00271864"/>
    <w:rsid w:val="00272F14"/>
    <w:rsid w:val="002737D7"/>
    <w:rsid w:val="002819E3"/>
    <w:rsid w:val="002830EB"/>
    <w:rsid w:val="002876ED"/>
    <w:rsid w:val="00287F72"/>
    <w:rsid w:val="00290549"/>
    <w:rsid w:val="002929F4"/>
    <w:rsid w:val="00293110"/>
    <w:rsid w:val="002A1F32"/>
    <w:rsid w:val="002A2A60"/>
    <w:rsid w:val="002A735E"/>
    <w:rsid w:val="002B24B0"/>
    <w:rsid w:val="002B25E8"/>
    <w:rsid w:val="002B5847"/>
    <w:rsid w:val="002C3115"/>
    <w:rsid w:val="002C31B7"/>
    <w:rsid w:val="002C34C6"/>
    <w:rsid w:val="002C689A"/>
    <w:rsid w:val="002C71B2"/>
    <w:rsid w:val="002D0F9C"/>
    <w:rsid w:val="002D2E56"/>
    <w:rsid w:val="002D3AC8"/>
    <w:rsid w:val="002D462B"/>
    <w:rsid w:val="002D5CBE"/>
    <w:rsid w:val="002E1023"/>
    <w:rsid w:val="002E3B44"/>
    <w:rsid w:val="002E41C4"/>
    <w:rsid w:val="002E6903"/>
    <w:rsid w:val="002E7D93"/>
    <w:rsid w:val="002F181F"/>
    <w:rsid w:val="002F2633"/>
    <w:rsid w:val="002F2E27"/>
    <w:rsid w:val="002F3B57"/>
    <w:rsid w:val="002F683C"/>
    <w:rsid w:val="00301853"/>
    <w:rsid w:val="00302728"/>
    <w:rsid w:val="00303ECE"/>
    <w:rsid w:val="003044C4"/>
    <w:rsid w:val="00304BBB"/>
    <w:rsid w:val="003069FA"/>
    <w:rsid w:val="00313722"/>
    <w:rsid w:val="0031573A"/>
    <w:rsid w:val="00325521"/>
    <w:rsid w:val="003257C0"/>
    <w:rsid w:val="00326624"/>
    <w:rsid w:val="00331464"/>
    <w:rsid w:val="00334C8E"/>
    <w:rsid w:val="0034260E"/>
    <w:rsid w:val="003439BC"/>
    <w:rsid w:val="003462C5"/>
    <w:rsid w:val="00352D83"/>
    <w:rsid w:val="003559A6"/>
    <w:rsid w:val="00360199"/>
    <w:rsid w:val="003668FD"/>
    <w:rsid w:val="00367B5F"/>
    <w:rsid w:val="00374E1B"/>
    <w:rsid w:val="003759AB"/>
    <w:rsid w:val="00380AAF"/>
    <w:rsid w:val="00381A20"/>
    <w:rsid w:val="003908D6"/>
    <w:rsid w:val="00391C89"/>
    <w:rsid w:val="003950B5"/>
    <w:rsid w:val="0039548A"/>
    <w:rsid w:val="003A06AF"/>
    <w:rsid w:val="003A2A5B"/>
    <w:rsid w:val="003A5E37"/>
    <w:rsid w:val="003A704E"/>
    <w:rsid w:val="003A70AA"/>
    <w:rsid w:val="003B445C"/>
    <w:rsid w:val="003B4669"/>
    <w:rsid w:val="003B5948"/>
    <w:rsid w:val="003B71C2"/>
    <w:rsid w:val="003C0C4A"/>
    <w:rsid w:val="003C2A47"/>
    <w:rsid w:val="003C5CDA"/>
    <w:rsid w:val="003C7360"/>
    <w:rsid w:val="003D069F"/>
    <w:rsid w:val="003D161C"/>
    <w:rsid w:val="003D1C37"/>
    <w:rsid w:val="003D1C8A"/>
    <w:rsid w:val="003D3B51"/>
    <w:rsid w:val="003D75EC"/>
    <w:rsid w:val="003E0231"/>
    <w:rsid w:val="003E1F94"/>
    <w:rsid w:val="003E205A"/>
    <w:rsid w:val="003E6664"/>
    <w:rsid w:val="003F1966"/>
    <w:rsid w:val="00402EBC"/>
    <w:rsid w:val="004044D2"/>
    <w:rsid w:val="00404E30"/>
    <w:rsid w:val="0040503A"/>
    <w:rsid w:val="0040714E"/>
    <w:rsid w:val="00410BD9"/>
    <w:rsid w:val="004177FD"/>
    <w:rsid w:val="0042576C"/>
    <w:rsid w:val="004265D6"/>
    <w:rsid w:val="00430770"/>
    <w:rsid w:val="00432539"/>
    <w:rsid w:val="00433807"/>
    <w:rsid w:val="00433D0C"/>
    <w:rsid w:val="004372D1"/>
    <w:rsid w:val="00437EF3"/>
    <w:rsid w:val="00437EF4"/>
    <w:rsid w:val="0044169A"/>
    <w:rsid w:val="00441E95"/>
    <w:rsid w:val="00450C45"/>
    <w:rsid w:val="004519E8"/>
    <w:rsid w:val="0046037D"/>
    <w:rsid w:val="00460C5F"/>
    <w:rsid w:val="00464813"/>
    <w:rsid w:val="004678EF"/>
    <w:rsid w:val="00467D7A"/>
    <w:rsid w:val="00471521"/>
    <w:rsid w:val="00473DA6"/>
    <w:rsid w:val="00474624"/>
    <w:rsid w:val="004816F6"/>
    <w:rsid w:val="00481A9D"/>
    <w:rsid w:val="00485313"/>
    <w:rsid w:val="004871D0"/>
    <w:rsid w:val="004900AC"/>
    <w:rsid w:val="0049047E"/>
    <w:rsid w:val="0049551C"/>
    <w:rsid w:val="00497ABE"/>
    <w:rsid w:val="004A1469"/>
    <w:rsid w:val="004A1BCA"/>
    <w:rsid w:val="004A6895"/>
    <w:rsid w:val="004B192F"/>
    <w:rsid w:val="004B41BF"/>
    <w:rsid w:val="004B5C0A"/>
    <w:rsid w:val="004C01EE"/>
    <w:rsid w:val="004C2762"/>
    <w:rsid w:val="004C29E0"/>
    <w:rsid w:val="004C2EB6"/>
    <w:rsid w:val="004D4417"/>
    <w:rsid w:val="004D6C06"/>
    <w:rsid w:val="004D7BDD"/>
    <w:rsid w:val="004D7BE4"/>
    <w:rsid w:val="004E150A"/>
    <w:rsid w:val="004E1A58"/>
    <w:rsid w:val="004E24EB"/>
    <w:rsid w:val="004F3194"/>
    <w:rsid w:val="004F3E60"/>
    <w:rsid w:val="004F71B9"/>
    <w:rsid w:val="0050501B"/>
    <w:rsid w:val="00505E98"/>
    <w:rsid w:val="00507482"/>
    <w:rsid w:val="00510804"/>
    <w:rsid w:val="00511D1D"/>
    <w:rsid w:val="00513562"/>
    <w:rsid w:val="00513FCB"/>
    <w:rsid w:val="005149C1"/>
    <w:rsid w:val="005159C8"/>
    <w:rsid w:val="00520BB1"/>
    <w:rsid w:val="00523C0C"/>
    <w:rsid w:val="00524299"/>
    <w:rsid w:val="00526672"/>
    <w:rsid w:val="0053061F"/>
    <w:rsid w:val="00531BF2"/>
    <w:rsid w:val="005332B2"/>
    <w:rsid w:val="00537376"/>
    <w:rsid w:val="00540524"/>
    <w:rsid w:val="0054150B"/>
    <w:rsid w:val="005465D5"/>
    <w:rsid w:val="00550678"/>
    <w:rsid w:val="00554342"/>
    <w:rsid w:val="00555315"/>
    <w:rsid w:val="00562476"/>
    <w:rsid w:val="005643A8"/>
    <w:rsid w:val="005663D4"/>
    <w:rsid w:val="00566755"/>
    <w:rsid w:val="005671C6"/>
    <w:rsid w:val="0058328A"/>
    <w:rsid w:val="00584623"/>
    <w:rsid w:val="00587EBD"/>
    <w:rsid w:val="005907EB"/>
    <w:rsid w:val="0059196E"/>
    <w:rsid w:val="0059398F"/>
    <w:rsid w:val="005966E6"/>
    <w:rsid w:val="00597A34"/>
    <w:rsid w:val="005A08CE"/>
    <w:rsid w:val="005A3549"/>
    <w:rsid w:val="005A42CF"/>
    <w:rsid w:val="005A504F"/>
    <w:rsid w:val="005A64C0"/>
    <w:rsid w:val="005B1908"/>
    <w:rsid w:val="005B1B68"/>
    <w:rsid w:val="005B412C"/>
    <w:rsid w:val="005B773F"/>
    <w:rsid w:val="005C0849"/>
    <w:rsid w:val="005C26A5"/>
    <w:rsid w:val="005C719D"/>
    <w:rsid w:val="005D057C"/>
    <w:rsid w:val="005F1CD9"/>
    <w:rsid w:val="005F6FB3"/>
    <w:rsid w:val="005F7719"/>
    <w:rsid w:val="00601D67"/>
    <w:rsid w:val="006034A1"/>
    <w:rsid w:val="00605800"/>
    <w:rsid w:val="00605D01"/>
    <w:rsid w:val="00607B77"/>
    <w:rsid w:val="00611E7F"/>
    <w:rsid w:val="00613DC2"/>
    <w:rsid w:val="0061575D"/>
    <w:rsid w:val="0061783F"/>
    <w:rsid w:val="0061789F"/>
    <w:rsid w:val="006201DC"/>
    <w:rsid w:val="0063156F"/>
    <w:rsid w:val="00631CD7"/>
    <w:rsid w:val="00633544"/>
    <w:rsid w:val="006376FB"/>
    <w:rsid w:val="00643301"/>
    <w:rsid w:val="006455F5"/>
    <w:rsid w:val="00646563"/>
    <w:rsid w:val="00652A84"/>
    <w:rsid w:val="006537C5"/>
    <w:rsid w:val="00653E46"/>
    <w:rsid w:val="00654E33"/>
    <w:rsid w:val="0065544F"/>
    <w:rsid w:val="00657C39"/>
    <w:rsid w:val="0066021A"/>
    <w:rsid w:val="00661415"/>
    <w:rsid w:val="006626A0"/>
    <w:rsid w:val="006652C6"/>
    <w:rsid w:val="00673EBB"/>
    <w:rsid w:val="00676EAB"/>
    <w:rsid w:val="00681C52"/>
    <w:rsid w:val="00692D58"/>
    <w:rsid w:val="00693215"/>
    <w:rsid w:val="00694D5E"/>
    <w:rsid w:val="00695AC2"/>
    <w:rsid w:val="00695E00"/>
    <w:rsid w:val="00696FAC"/>
    <w:rsid w:val="006A2B99"/>
    <w:rsid w:val="006A5276"/>
    <w:rsid w:val="006A735A"/>
    <w:rsid w:val="006A7951"/>
    <w:rsid w:val="006B1815"/>
    <w:rsid w:val="006B338C"/>
    <w:rsid w:val="006B6B8E"/>
    <w:rsid w:val="006C2CCD"/>
    <w:rsid w:val="006C6B1A"/>
    <w:rsid w:val="006C799F"/>
    <w:rsid w:val="006D2A9E"/>
    <w:rsid w:val="006D38A0"/>
    <w:rsid w:val="006D4B5A"/>
    <w:rsid w:val="006D7C4B"/>
    <w:rsid w:val="006E2A0C"/>
    <w:rsid w:val="006E302F"/>
    <w:rsid w:val="006E52D3"/>
    <w:rsid w:val="006E6C32"/>
    <w:rsid w:val="006F14A0"/>
    <w:rsid w:val="006F2681"/>
    <w:rsid w:val="006F367D"/>
    <w:rsid w:val="006F6672"/>
    <w:rsid w:val="006F6785"/>
    <w:rsid w:val="006F7DFA"/>
    <w:rsid w:val="00705381"/>
    <w:rsid w:val="00707229"/>
    <w:rsid w:val="007112E3"/>
    <w:rsid w:val="007212F2"/>
    <w:rsid w:val="007249BC"/>
    <w:rsid w:val="00725702"/>
    <w:rsid w:val="00727BAE"/>
    <w:rsid w:val="0073072E"/>
    <w:rsid w:val="00731396"/>
    <w:rsid w:val="00731FEA"/>
    <w:rsid w:val="0073363D"/>
    <w:rsid w:val="00733FD6"/>
    <w:rsid w:val="007340A2"/>
    <w:rsid w:val="00734E0C"/>
    <w:rsid w:val="007402CD"/>
    <w:rsid w:val="00740327"/>
    <w:rsid w:val="007437E4"/>
    <w:rsid w:val="00745275"/>
    <w:rsid w:val="00746353"/>
    <w:rsid w:val="00755BE6"/>
    <w:rsid w:val="00756581"/>
    <w:rsid w:val="00757634"/>
    <w:rsid w:val="00772898"/>
    <w:rsid w:val="0077593A"/>
    <w:rsid w:val="00776FF8"/>
    <w:rsid w:val="00777D64"/>
    <w:rsid w:val="00785761"/>
    <w:rsid w:val="00787DE0"/>
    <w:rsid w:val="00791FFC"/>
    <w:rsid w:val="0079294F"/>
    <w:rsid w:val="00793A9D"/>
    <w:rsid w:val="00794222"/>
    <w:rsid w:val="007B73C7"/>
    <w:rsid w:val="007C00A3"/>
    <w:rsid w:val="007C235F"/>
    <w:rsid w:val="007C6782"/>
    <w:rsid w:val="007D21C7"/>
    <w:rsid w:val="007D3EFA"/>
    <w:rsid w:val="007E0306"/>
    <w:rsid w:val="007E51A7"/>
    <w:rsid w:val="007F2585"/>
    <w:rsid w:val="007F45BF"/>
    <w:rsid w:val="007F60FA"/>
    <w:rsid w:val="00800EF1"/>
    <w:rsid w:val="00801A3B"/>
    <w:rsid w:val="008047C9"/>
    <w:rsid w:val="008049ED"/>
    <w:rsid w:val="00806F65"/>
    <w:rsid w:val="008152AE"/>
    <w:rsid w:val="00815AE4"/>
    <w:rsid w:val="00821ADD"/>
    <w:rsid w:val="00822320"/>
    <w:rsid w:val="00822A7D"/>
    <w:rsid w:val="00824E04"/>
    <w:rsid w:val="0082514F"/>
    <w:rsid w:val="00825D2C"/>
    <w:rsid w:val="008311D9"/>
    <w:rsid w:val="00833E2C"/>
    <w:rsid w:val="00835847"/>
    <w:rsid w:val="00845B34"/>
    <w:rsid w:val="0085401E"/>
    <w:rsid w:val="00860CA7"/>
    <w:rsid w:val="00863007"/>
    <w:rsid w:val="00863E49"/>
    <w:rsid w:val="00872987"/>
    <w:rsid w:val="00876303"/>
    <w:rsid w:val="00881496"/>
    <w:rsid w:val="008818AE"/>
    <w:rsid w:val="0088687F"/>
    <w:rsid w:val="00887790"/>
    <w:rsid w:val="00890FDE"/>
    <w:rsid w:val="00892774"/>
    <w:rsid w:val="008938B9"/>
    <w:rsid w:val="008963E5"/>
    <w:rsid w:val="008A35A2"/>
    <w:rsid w:val="008B21EF"/>
    <w:rsid w:val="008B3337"/>
    <w:rsid w:val="008B5020"/>
    <w:rsid w:val="008B63D8"/>
    <w:rsid w:val="008C2AC4"/>
    <w:rsid w:val="008C3A70"/>
    <w:rsid w:val="008C532A"/>
    <w:rsid w:val="008C59DF"/>
    <w:rsid w:val="008C6FBF"/>
    <w:rsid w:val="008C79E1"/>
    <w:rsid w:val="008D2E95"/>
    <w:rsid w:val="008D7C14"/>
    <w:rsid w:val="008F0318"/>
    <w:rsid w:val="008F39B5"/>
    <w:rsid w:val="008F3F0D"/>
    <w:rsid w:val="008F5474"/>
    <w:rsid w:val="00903A81"/>
    <w:rsid w:val="00905FB1"/>
    <w:rsid w:val="009166BA"/>
    <w:rsid w:val="00916F29"/>
    <w:rsid w:val="00920582"/>
    <w:rsid w:val="00922F1F"/>
    <w:rsid w:val="00925045"/>
    <w:rsid w:val="009250BD"/>
    <w:rsid w:val="00925F3F"/>
    <w:rsid w:val="009274FF"/>
    <w:rsid w:val="00930149"/>
    <w:rsid w:val="00930BEE"/>
    <w:rsid w:val="00931430"/>
    <w:rsid w:val="00935D65"/>
    <w:rsid w:val="00935ED9"/>
    <w:rsid w:val="009421DA"/>
    <w:rsid w:val="0094433B"/>
    <w:rsid w:val="00945AA2"/>
    <w:rsid w:val="009466B8"/>
    <w:rsid w:val="00946DAD"/>
    <w:rsid w:val="00950D4C"/>
    <w:rsid w:val="009543A1"/>
    <w:rsid w:val="0095592C"/>
    <w:rsid w:val="00955F33"/>
    <w:rsid w:val="00957CC4"/>
    <w:rsid w:val="0096132A"/>
    <w:rsid w:val="00961CC2"/>
    <w:rsid w:val="009641CD"/>
    <w:rsid w:val="00970A92"/>
    <w:rsid w:val="00972DAE"/>
    <w:rsid w:val="009764BF"/>
    <w:rsid w:val="00977863"/>
    <w:rsid w:val="00985A40"/>
    <w:rsid w:val="0099365A"/>
    <w:rsid w:val="009936E6"/>
    <w:rsid w:val="009A6076"/>
    <w:rsid w:val="009B3EA8"/>
    <w:rsid w:val="009B5635"/>
    <w:rsid w:val="009C22C3"/>
    <w:rsid w:val="009C66CD"/>
    <w:rsid w:val="009D0E2E"/>
    <w:rsid w:val="009D1CA9"/>
    <w:rsid w:val="009D417B"/>
    <w:rsid w:val="009E3C03"/>
    <w:rsid w:val="00A0243B"/>
    <w:rsid w:val="00A030EC"/>
    <w:rsid w:val="00A04956"/>
    <w:rsid w:val="00A05ED5"/>
    <w:rsid w:val="00A0709B"/>
    <w:rsid w:val="00A07F7C"/>
    <w:rsid w:val="00A1176E"/>
    <w:rsid w:val="00A11C49"/>
    <w:rsid w:val="00A11E8B"/>
    <w:rsid w:val="00A12356"/>
    <w:rsid w:val="00A170CD"/>
    <w:rsid w:val="00A17F21"/>
    <w:rsid w:val="00A2438B"/>
    <w:rsid w:val="00A30304"/>
    <w:rsid w:val="00A30A22"/>
    <w:rsid w:val="00A312A7"/>
    <w:rsid w:val="00A318E0"/>
    <w:rsid w:val="00A31B88"/>
    <w:rsid w:val="00A32BD6"/>
    <w:rsid w:val="00A32C6D"/>
    <w:rsid w:val="00A3388F"/>
    <w:rsid w:val="00A3672F"/>
    <w:rsid w:val="00A401BF"/>
    <w:rsid w:val="00A4113B"/>
    <w:rsid w:val="00A41C1A"/>
    <w:rsid w:val="00A4316F"/>
    <w:rsid w:val="00A53ADE"/>
    <w:rsid w:val="00A54E32"/>
    <w:rsid w:val="00A5776B"/>
    <w:rsid w:val="00A578D8"/>
    <w:rsid w:val="00A60406"/>
    <w:rsid w:val="00A663DE"/>
    <w:rsid w:val="00A73CD4"/>
    <w:rsid w:val="00A74209"/>
    <w:rsid w:val="00A7503F"/>
    <w:rsid w:val="00A7567C"/>
    <w:rsid w:val="00A75CFE"/>
    <w:rsid w:val="00A77637"/>
    <w:rsid w:val="00A8032E"/>
    <w:rsid w:val="00A81B8A"/>
    <w:rsid w:val="00A854DA"/>
    <w:rsid w:val="00A9012C"/>
    <w:rsid w:val="00A91F9C"/>
    <w:rsid w:val="00A94E27"/>
    <w:rsid w:val="00AA3D14"/>
    <w:rsid w:val="00AA43CD"/>
    <w:rsid w:val="00AA5148"/>
    <w:rsid w:val="00AB436A"/>
    <w:rsid w:val="00AB5423"/>
    <w:rsid w:val="00AC0577"/>
    <w:rsid w:val="00AC3CBC"/>
    <w:rsid w:val="00AC3D45"/>
    <w:rsid w:val="00AD0827"/>
    <w:rsid w:val="00AD4557"/>
    <w:rsid w:val="00AD739D"/>
    <w:rsid w:val="00AE08CD"/>
    <w:rsid w:val="00AE2280"/>
    <w:rsid w:val="00AE6DB3"/>
    <w:rsid w:val="00AF0B61"/>
    <w:rsid w:val="00AF2ABC"/>
    <w:rsid w:val="00AF4278"/>
    <w:rsid w:val="00AF4376"/>
    <w:rsid w:val="00AF62C9"/>
    <w:rsid w:val="00AF6564"/>
    <w:rsid w:val="00B00155"/>
    <w:rsid w:val="00B00E65"/>
    <w:rsid w:val="00B029B7"/>
    <w:rsid w:val="00B048A6"/>
    <w:rsid w:val="00B05AAB"/>
    <w:rsid w:val="00B06E0B"/>
    <w:rsid w:val="00B152A0"/>
    <w:rsid w:val="00B1629D"/>
    <w:rsid w:val="00B17E58"/>
    <w:rsid w:val="00B20D3F"/>
    <w:rsid w:val="00B21887"/>
    <w:rsid w:val="00B227BE"/>
    <w:rsid w:val="00B265E3"/>
    <w:rsid w:val="00B3259D"/>
    <w:rsid w:val="00B32C9E"/>
    <w:rsid w:val="00B3518D"/>
    <w:rsid w:val="00B37176"/>
    <w:rsid w:val="00B42A7C"/>
    <w:rsid w:val="00B4504C"/>
    <w:rsid w:val="00B468CC"/>
    <w:rsid w:val="00B5045A"/>
    <w:rsid w:val="00B5114A"/>
    <w:rsid w:val="00B519EB"/>
    <w:rsid w:val="00B541DB"/>
    <w:rsid w:val="00B61D7A"/>
    <w:rsid w:val="00B65BAA"/>
    <w:rsid w:val="00B75D3B"/>
    <w:rsid w:val="00B76426"/>
    <w:rsid w:val="00B87FE7"/>
    <w:rsid w:val="00B91B5F"/>
    <w:rsid w:val="00B94EA8"/>
    <w:rsid w:val="00B95B6B"/>
    <w:rsid w:val="00B97578"/>
    <w:rsid w:val="00BA23BB"/>
    <w:rsid w:val="00BA5496"/>
    <w:rsid w:val="00BA7837"/>
    <w:rsid w:val="00BA7E19"/>
    <w:rsid w:val="00BB02B9"/>
    <w:rsid w:val="00BB3C10"/>
    <w:rsid w:val="00BB4D0C"/>
    <w:rsid w:val="00BC240C"/>
    <w:rsid w:val="00BC3580"/>
    <w:rsid w:val="00BC4247"/>
    <w:rsid w:val="00BC48F5"/>
    <w:rsid w:val="00BC534D"/>
    <w:rsid w:val="00BC62CB"/>
    <w:rsid w:val="00BC6C31"/>
    <w:rsid w:val="00BD01A8"/>
    <w:rsid w:val="00BD4D00"/>
    <w:rsid w:val="00BD6D47"/>
    <w:rsid w:val="00BE00BB"/>
    <w:rsid w:val="00BE03A8"/>
    <w:rsid w:val="00BE03CF"/>
    <w:rsid w:val="00BE1152"/>
    <w:rsid w:val="00BE1F06"/>
    <w:rsid w:val="00BF780E"/>
    <w:rsid w:val="00BF7AAF"/>
    <w:rsid w:val="00C11A2E"/>
    <w:rsid w:val="00C12F5C"/>
    <w:rsid w:val="00C15FA7"/>
    <w:rsid w:val="00C16317"/>
    <w:rsid w:val="00C16511"/>
    <w:rsid w:val="00C16515"/>
    <w:rsid w:val="00C219D5"/>
    <w:rsid w:val="00C221E7"/>
    <w:rsid w:val="00C22537"/>
    <w:rsid w:val="00C26A01"/>
    <w:rsid w:val="00C31D30"/>
    <w:rsid w:val="00C37DE6"/>
    <w:rsid w:val="00C4193D"/>
    <w:rsid w:val="00C42DF9"/>
    <w:rsid w:val="00C432C3"/>
    <w:rsid w:val="00C44759"/>
    <w:rsid w:val="00C454E8"/>
    <w:rsid w:val="00C51924"/>
    <w:rsid w:val="00C53136"/>
    <w:rsid w:val="00C5331E"/>
    <w:rsid w:val="00C53FE8"/>
    <w:rsid w:val="00C56513"/>
    <w:rsid w:val="00C658DE"/>
    <w:rsid w:val="00C65CB6"/>
    <w:rsid w:val="00C6626F"/>
    <w:rsid w:val="00C67BB5"/>
    <w:rsid w:val="00C70622"/>
    <w:rsid w:val="00C70AD4"/>
    <w:rsid w:val="00C7283E"/>
    <w:rsid w:val="00C72877"/>
    <w:rsid w:val="00C731AA"/>
    <w:rsid w:val="00C73A47"/>
    <w:rsid w:val="00C74D49"/>
    <w:rsid w:val="00C80EA5"/>
    <w:rsid w:val="00C813A9"/>
    <w:rsid w:val="00C845C7"/>
    <w:rsid w:val="00C9306F"/>
    <w:rsid w:val="00C93CF4"/>
    <w:rsid w:val="00C95247"/>
    <w:rsid w:val="00C952CA"/>
    <w:rsid w:val="00CA16D3"/>
    <w:rsid w:val="00CA1F57"/>
    <w:rsid w:val="00CA442D"/>
    <w:rsid w:val="00CA7B59"/>
    <w:rsid w:val="00CB250A"/>
    <w:rsid w:val="00CB4D44"/>
    <w:rsid w:val="00CB6B77"/>
    <w:rsid w:val="00CC0AED"/>
    <w:rsid w:val="00CC0F43"/>
    <w:rsid w:val="00CC5B04"/>
    <w:rsid w:val="00CC6581"/>
    <w:rsid w:val="00CC677A"/>
    <w:rsid w:val="00CD252C"/>
    <w:rsid w:val="00CD27A0"/>
    <w:rsid w:val="00CE29C4"/>
    <w:rsid w:val="00CE2E8B"/>
    <w:rsid w:val="00CE32F5"/>
    <w:rsid w:val="00CE5F47"/>
    <w:rsid w:val="00CF0AD3"/>
    <w:rsid w:val="00CF1919"/>
    <w:rsid w:val="00CF2EC9"/>
    <w:rsid w:val="00CF6423"/>
    <w:rsid w:val="00CF65DB"/>
    <w:rsid w:val="00D05939"/>
    <w:rsid w:val="00D117D4"/>
    <w:rsid w:val="00D16D42"/>
    <w:rsid w:val="00D20E48"/>
    <w:rsid w:val="00D20EB6"/>
    <w:rsid w:val="00D23E1A"/>
    <w:rsid w:val="00D25DA3"/>
    <w:rsid w:val="00D25F70"/>
    <w:rsid w:val="00D33BCC"/>
    <w:rsid w:val="00D45D25"/>
    <w:rsid w:val="00D46830"/>
    <w:rsid w:val="00D533DF"/>
    <w:rsid w:val="00D56B46"/>
    <w:rsid w:val="00D57183"/>
    <w:rsid w:val="00D57717"/>
    <w:rsid w:val="00D629DA"/>
    <w:rsid w:val="00D707EA"/>
    <w:rsid w:val="00D74013"/>
    <w:rsid w:val="00D80FB0"/>
    <w:rsid w:val="00D830F0"/>
    <w:rsid w:val="00D8327A"/>
    <w:rsid w:val="00D8369B"/>
    <w:rsid w:val="00D8747D"/>
    <w:rsid w:val="00D875D1"/>
    <w:rsid w:val="00D91DC5"/>
    <w:rsid w:val="00D933BD"/>
    <w:rsid w:val="00D93FC3"/>
    <w:rsid w:val="00D9704D"/>
    <w:rsid w:val="00DA0B6E"/>
    <w:rsid w:val="00DA6923"/>
    <w:rsid w:val="00DB120A"/>
    <w:rsid w:val="00DB1ADD"/>
    <w:rsid w:val="00DB2CEC"/>
    <w:rsid w:val="00DB2D19"/>
    <w:rsid w:val="00DB35C6"/>
    <w:rsid w:val="00DB78ED"/>
    <w:rsid w:val="00DC49EC"/>
    <w:rsid w:val="00DD2A59"/>
    <w:rsid w:val="00DD3476"/>
    <w:rsid w:val="00DD37F8"/>
    <w:rsid w:val="00DD3842"/>
    <w:rsid w:val="00DD407F"/>
    <w:rsid w:val="00DD5962"/>
    <w:rsid w:val="00DD66D2"/>
    <w:rsid w:val="00DD6725"/>
    <w:rsid w:val="00DD6A27"/>
    <w:rsid w:val="00DD79B4"/>
    <w:rsid w:val="00DE1C43"/>
    <w:rsid w:val="00DE5983"/>
    <w:rsid w:val="00DE5DBD"/>
    <w:rsid w:val="00DE6F08"/>
    <w:rsid w:val="00DE6F35"/>
    <w:rsid w:val="00DF2475"/>
    <w:rsid w:val="00DF6B7E"/>
    <w:rsid w:val="00E101BB"/>
    <w:rsid w:val="00E122D8"/>
    <w:rsid w:val="00E1570C"/>
    <w:rsid w:val="00E15BFB"/>
    <w:rsid w:val="00E16226"/>
    <w:rsid w:val="00E21BCC"/>
    <w:rsid w:val="00E22BCF"/>
    <w:rsid w:val="00E326A7"/>
    <w:rsid w:val="00E345A8"/>
    <w:rsid w:val="00E34BF8"/>
    <w:rsid w:val="00E3631F"/>
    <w:rsid w:val="00E431D2"/>
    <w:rsid w:val="00E436EE"/>
    <w:rsid w:val="00E44AD1"/>
    <w:rsid w:val="00E5194C"/>
    <w:rsid w:val="00E522CC"/>
    <w:rsid w:val="00E53AAB"/>
    <w:rsid w:val="00E60A0F"/>
    <w:rsid w:val="00E6613B"/>
    <w:rsid w:val="00E67D5B"/>
    <w:rsid w:val="00E71D48"/>
    <w:rsid w:val="00E72C69"/>
    <w:rsid w:val="00E73AA2"/>
    <w:rsid w:val="00E75F67"/>
    <w:rsid w:val="00E76D53"/>
    <w:rsid w:val="00E83796"/>
    <w:rsid w:val="00E8446F"/>
    <w:rsid w:val="00E84AF2"/>
    <w:rsid w:val="00E85FEE"/>
    <w:rsid w:val="00E86C75"/>
    <w:rsid w:val="00E87825"/>
    <w:rsid w:val="00E8788B"/>
    <w:rsid w:val="00E90BB8"/>
    <w:rsid w:val="00E93824"/>
    <w:rsid w:val="00E9549A"/>
    <w:rsid w:val="00E96359"/>
    <w:rsid w:val="00E964E4"/>
    <w:rsid w:val="00EB0897"/>
    <w:rsid w:val="00EB0FE3"/>
    <w:rsid w:val="00EB3E0D"/>
    <w:rsid w:val="00EB4544"/>
    <w:rsid w:val="00EC1924"/>
    <w:rsid w:val="00EC271C"/>
    <w:rsid w:val="00EC279E"/>
    <w:rsid w:val="00EC3D8C"/>
    <w:rsid w:val="00EC4A0D"/>
    <w:rsid w:val="00ED00F5"/>
    <w:rsid w:val="00ED01E7"/>
    <w:rsid w:val="00ED116F"/>
    <w:rsid w:val="00ED34FB"/>
    <w:rsid w:val="00ED54A2"/>
    <w:rsid w:val="00EE183E"/>
    <w:rsid w:val="00EE19AA"/>
    <w:rsid w:val="00EE19B9"/>
    <w:rsid w:val="00EE5F79"/>
    <w:rsid w:val="00EE76C6"/>
    <w:rsid w:val="00EF1799"/>
    <w:rsid w:val="00EF262C"/>
    <w:rsid w:val="00EF68AB"/>
    <w:rsid w:val="00EF71A4"/>
    <w:rsid w:val="00F002C9"/>
    <w:rsid w:val="00F00BC9"/>
    <w:rsid w:val="00F06791"/>
    <w:rsid w:val="00F07C1E"/>
    <w:rsid w:val="00F1411D"/>
    <w:rsid w:val="00F154AE"/>
    <w:rsid w:val="00F158B8"/>
    <w:rsid w:val="00F15DF2"/>
    <w:rsid w:val="00F16B82"/>
    <w:rsid w:val="00F21C01"/>
    <w:rsid w:val="00F23486"/>
    <w:rsid w:val="00F24FBB"/>
    <w:rsid w:val="00F25814"/>
    <w:rsid w:val="00F26190"/>
    <w:rsid w:val="00F30559"/>
    <w:rsid w:val="00F3317D"/>
    <w:rsid w:val="00F3525C"/>
    <w:rsid w:val="00F35CC1"/>
    <w:rsid w:val="00F37F36"/>
    <w:rsid w:val="00F40085"/>
    <w:rsid w:val="00F446FE"/>
    <w:rsid w:val="00F4679E"/>
    <w:rsid w:val="00F47FA0"/>
    <w:rsid w:val="00F5423A"/>
    <w:rsid w:val="00F5426D"/>
    <w:rsid w:val="00F548D3"/>
    <w:rsid w:val="00F55BBB"/>
    <w:rsid w:val="00F562F8"/>
    <w:rsid w:val="00F564B8"/>
    <w:rsid w:val="00F6020C"/>
    <w:rsid w:val="00F62B17"/>
    <w:rsid w:val="00F664C4"/>
    <w:rsid w:val="00F67247"/>
    <w:rsid w:val="00F70D41"/>
    <w:rsid w:val="00F73326"/>
    <w:rsid w:val="00F74C05"/>
    <w:rsid w:val="00F76D31"/>
    <w:rsid w:val="00F801C1"/>
    <w:rsid w:val="00F8075E"/>
    <w:rsid w:val="00F80C18"/>
    <w:rsid w:val="00F826EA"/>
    <w:rsid w:val="00F97735"/>
    <w:rsid w:val="00F97DBD"/>
    <w:rsid w:val="00FA16BA"/>
    <w:rsid w:val="00FA52C3"/>
    <w:rsid w:val="00FA6E6E"/>
    <w:rsid w:val="00FA7BFB"/>
    <w:rsid w:val="00FB1906"/>
    <w:rsid w:val="00FB2B0A"/>
    <w:rsid w:val="00FB3AA7"/>
    <w:rsid w:val="00FB6968"/>
    <w:rsid w:val="00FC6A71"/>
    <w:rsid w:val="00FC735C"/>
    <w:rsid w:val="00FD05B9"/>
    <w:rsid w:val="00FD0C25"/>
    <w:rsid w:val="00FD34EC"/>
    <w:rsid w:val="00FD4858"/>
    <w:rsid w:val="00FD4929"/>
    <w:rsid w:val="00FD51C4"/>
    <w:rsid w:val="00FD7174"/>
    <w:rsid w:val="00FE06A6"/>
    <w:rsid w:val="00FE1BB3"/>
    <w:rsid w:val="00FE1D2F"/>
    <w:rsid w:val="00FF527B"/>
    <w:rsid w:val="00FF5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F5DE8"/>
  <w15:chartTrackingRefBased/>
  <w15:docId w15:val="{2DBAF5FA-25B2-404E-9850-AA5685DB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186E"/>
    <w:pPr>
      <w:spacing w:after="118" w:line="357" w:lineRule="auto"/>
      <w:ind w:right="768" w:firstLine="501"/>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rsid w:val="000B186E"/>
    <w:pPr>
      <w:keepNext/>
      <w:keepLines/>
      <w:spacing w:after="225" w:line="264" w:lineRule="auto"/>
      <w:ind w:left="10" w:right="823" w:hanging="10"/>
      <w:jc w:val="center"/>
      <w:outlineLvl w:val="0"/>
    </w:pPr>
    <w:rPr>
      <w:rFonts w:ascii="Times New Roman" w:eastAsia="Times New Roman" w:hAnsi="Times New Roman" w:cs="Times New Roman"/>
      <w:b/>
      <w:color w:val="000000"/>
      <w:sz w:val="24"/>
      <w:lang w:eastAsia="pl-PL"/>
    </w:rPr>
  </w:style>
  <w:style w:type="paragraph" w:styleId="Nagwek2">
    <w:name w:val="heading 2"/>
    <w:basedOn w:val="Normalny"/>
    <w:next w:val="Normalny"/>
    <w:link w:val="Nagwek2Znak"/>
    <w:uiPriority w:val="9"/>
    <w:semiHidden/>
    <w:unhideWhenUsed/>
    <w:qFormat/>
    <w:rsid w:val="00FD49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391C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186E"/>
    <w:rPr>
      <w:rFonts w:ascii="Times New Roman" w:eastAsia="Times New Roman" w:hAnsi="Times New Roman" w:cs="Times New Roman"/>
      <w:b/>
      <w:color w:val="000000"/>
      <w:sz w:val="24"/>
      <w:lang w:eastAsia="pl-PL"/>
    </w:rPr>
  </w:style>
  <w:style w:type="paragraph" w:styleId="Nagwek">
    <w:name w:val="header"/>
    <w:basedOn w:val="Normalny"/>
    <w:link w:val="NagwekZnak"/>
    <w:uiPriority w:val="99"/>
    <w:unhideWhenUsed/>
    <w:rsid w:val="000B18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186E"/>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0B18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186E"/>
    <w:rPr>
      <w:rFonts w:ascii="Times New Roman" w:eastAsia="Times New Roman" w:hAnsi="Times New Roman" w:cs="Times New Roman"/>
      <w:color w:val="000000"/>
      <w:sz w:val="24"/>
      <w:lang w:eastAsia="pl-PL"/>
    </w:rPr>
  </w:style>
  <w:style w:type="paragraph" w:styleId="Poprawka">
    <w:name w:val="Revision"/>
    <w:hidden/>
    <w:uiPriority w:val="99"/>
    <w:semiHidden/>
    <w:rsid w:val="00972DAE"/>
    <w:pPr>
      <w:spacing w:after="0" w:line="240" w:lineRule="auto"/>
    </w:pPr>
    <w:rPr>
      <w:rFonts w:ascii="Times New Roman" w:eastAsia="Times New Roman" w:hAnsi="Times New Roman" w:cs="Times New Roman"/>
      <w:color w:val="000000"/>
      <w:sz w:val="24"/>
      <w:lang w:eastAsia="pl-PL"/>
    </w:rPr>
  </w:style>
  <w:style w:type="character" w:styleId="Odwoaniedokomentarza">
    <w:name w:val="annotation reference"/>
    <w:basedOn w:val="Domylnaczcionkaakapitu"/>
    <w:uiPriority w:val="99"/>
    <w:semiHidden/>
    <w:unhideWhenUsed/>
    <w:rsid w:val="003B5948"/>
    <w:rPr>
      <w:sz w:val="16"/>
      <w:szCs w:val="16"/>
    </w:rPr>
  </w:style>
  <w:style w:type="paragraph" w:styleId="Tekstkomentarza">
    <w:name w:val="annotation text"/>
    <w:basedOn w:val="Normalny"/>
    <w:link w:val="TekstkomentarzaZnak"/>
    <w:uiPriority w:val="99"/>
    <w:unhideWhenUsed/>
    <w:rsid w:val="003B5948"/>
    <w:pPr>
      <w:spacing w:line="240" w:lineRule="auto"/>
    </w:pPr>
    <w:rPr>
      <w:sz w:val="20"/>
      <w:szCs w:val="20"/>
    </w:rPr>
  </w:style>
  <w:style w:type="character" w:customStyle="1" w:styleId="TekstkomentarzaZnak">
    <w:name w:val="Tekst komentarza Znak"/>
    <w:basedOn w:val="Domylnaczcionkaakapitu"/>
    <w:link w:val="Tekstkomentarza"/>
    <w:uiPriority w:val="99"/>
    <w:rsid w:val="003B5948"/>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3B5948"/>
    <w:rPr>
      <w:b/>
      <w:bCs/>
    </w:rPr>
  </w:style>
  <w:style w:type="character" w:customStyle="1" w:styleId="TematkomentarzaZnak">
    <w:name w:val="Temat komentarza Znak"/>
    <w:basedOn w:val="TekstkomentarzaZnak"/>
    <w:link w:val="Tematkomentarza"/>
    <w:uiPriority w:val="99"/>
    <w:semiHidden/>
    <w:rsid w:val="003B5948"/>
    <w:rPr>
      <w:rFonts w:ascii="Times New Roman" w:eastAsia="Times New Roman" w:hAnsi="Times New Roman" w:cs="Times New Roman"/>
      <w:b/>
      <w:bCs/>
      <w:color w:val="000000"/>
      <w:sz w:val="20"/>
      <w:szCs w:val="20"/>
      <w:lang w:eastAsia="pl-PL"/>
    </w:rPr>
  </w:style>
  <w:style w:type="character" w:styleId="Hipercze">
    <w:name w:val="Hyperlink"/>
    <w:basedOn w:val="Domylnaczcionkaakapitu"/>
    <w:uiPriority w:val="99"/>
    <w:unhideWhenUsed/>
    <w:rsid w:val="004C2762"/>
    <w:rPr>
      <w:color w:val="0563C1" w:themeColor="hyperlink"/>
      <w:u w:val="single"/>
    </w:rPr>
  </w:style>
  <w:style w:type="character" w:styleId="Nierozpoznanawzmianka">
    <w:name w:val="Unresolved Mention"/>
    <w:basedOn w:val="Domylnaczcionkaakapitu"/>
    <w:uiPriority w:val="99"/>
    <w:semiHidden/>
    <w:unhideWhenUsed/>
    <w:rsid w:val="004C2762"/>
    <w:rPr>
      <w:color w:val="605E5C"/>
      <w:shd w:val="clear" w:color="auto" w:fill="E1DFDD"/>
    </w:rPr>
  </w:style>
  <w:style w:type="character" w:customStyle="1" w:styleId="Nagwek4Znak">
    <w:name w:val="Nagłówek 4 Znak"/>
    <w:basedOn w:val="Domylnaczcionkaakapitu"/>
    <w:link w:val="Nagwek4"/>
    <w:uiPriority w:val="9"/>
    <w:semiHidden/>
    <w:rsid w:val="00391C89"/>
    <w:rPr>
      <w:rFonts w:asciiTheme="majorHAnsi" w:eastAsiaTheme="majorEastAsia" w:hAnsiTheme="majorHAnsi" w:cstheme="majorBidi"/>
      <w:i/>
      <w:iCs/>
      <w:color w:val="2F5496" w:themeColor="accent1" w:themeShade="BF"/>
      <w:sz w:val="24"/>
      <w:lang w:eastAsia="pl-PL"/>
    </w:rPr>
  </w:style>
  <w:style w:type="character" w:styleId="UyteHipercze">
    <w:name w:val="FollowedHyperlink"/>
    <w:basedOn w:val="Domylnaczcionkaakapitu"/>
    <w:uiPriority w:val="99"/>
    <w:semiHidden/>
    <w:unhideWhenUsed/>
    <w:rsid w:val="00A1176E"/>
    <w:rPr>
      <w:color w:val="954F72" w:themeColor="followedHyperlink"/>
      <w:u w:val="single"/>
    </w:rPr>
  </w:style>
  <w:style w:type="character" w:customStyle="1" w:styleId="Nagwek2Znak">
    <w:name w:val="Nagłówek 2 Znak"/>
    <w:basedOn w:val="Domylnaczcionkaakapitu"/>
    <w:link w:val="Nagwek2"/>
    <w:uiPriority w:val="9"/>
    <w:semiHidden/>
    <w:rsid w:val="00FD4929"/>
    <w:rPr>
      <w:rFonts w:asciiTheme="majorHAnsi" w:eastAsiaTheme="majorEastAsia" w:hAnsiTheme="majorHAnsi" w:cstheme="majorBidi"/>
      <w:color w:val="2F5496" w:themeColor="accent1" w:themeShade="BF"/>
      <w:sz w:val="26"/>
      <w:szCs w:val="26"/>
      <w:lang w:eastAsia="pl-PL"/>
    </w:rPr>
  </w:style>
  <w:style w:type="paragraph" w:styleId="Akapitzlist">
    <w:name w:val="List Paragraph"/>
    <w:basedOn w:val="Normalny"/>
    <w:uiPriority w:val="34"/>
    <w:qFormat/>
    <w:rsid w:val="004F71B9"/>
    <w:pPr>
      <w:ind w:left="720"/>
      <w:contextualSpacing/>
    </w:pPr>
  </w:style>
  <w:style w:type="paragraph" w:styleId="Tekstprzypisukocowego">
    <w:name w:val="endnote text"/>
    <w:basedOn w:val="Normalny"/>
    <w:link w:val="TekstprzypisukocowegoZnak"/>
    <w:uiPriority w:val="99"/>
    <w:semiHidden/>
    <w:unhideWhenUsed/>
    <w:rsid w:val="00A1235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2356"/>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A12356"/>
    <w:rPr>
      <w:vertAlign w:val="superscript"/>
    </w:rPr>
  </w:style>
  <w:style w:type="character" w:customStyle="1" w:styleId="ARTartustawynprozporzdzeniaZnak">
    <w:name w:val="ART(§) – art. ustawy (§ np. rozporządzenia) Znak"/>
    <w:basedOn w:val="Domylnaczcionkaakapitu"/>
    <w:link w:val="ARTartustawynprozporzdzenia"/>
    <w:uiPriority w:val="14"/>
    <w:locked/>
    <w:rsid w:val="00DA6923"/>
    <w:rPr>
      <w:rFonts w:ascii="Times" w:eastAsiaTheme="minorEastAsia" w:hAnsi="Times" w:cs="Arial"/>
      <w:kern w:val="0"/>
      <w:sz w:val="24"/>
      <w:szCs w:val="20"/>
      <w:lang w:eastAsia="pl-PL"/>
      <w14:ligatures w14:val="none"/>
    </w:rPr>
  </w:style>
  <w:style w:type="paragraph" w:customStyle="1" w:styleId="ARTartustawynprozporzdzenia">
    <w:name w:val="ART(§) – art. ustawy (§ np. rozporządzenia)"/>
    <w:link w:val="ARTartustawynprozporzdzeniaZnak"/>
    <w:uiPriority w:val="14"/>
    <w:qFormat/>
    <w:rsid w:val="00DA6923"/>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ZUSTzmustartykuempunktem">
    <w:name w:val="Z/UST(§) – zm. ust. (§) artykułem (punktem)"/>
    <w:basedOn w:val="Normalny"/>
    <w:uiPriority w:val="30"/>
    <w:qFormat/>
    <w:rsid w:val="005332B2"/>
    <w:pPr>
      <w:suppressAutoHyphens/>
      <w:autoSpaceDE w:val="0"/>
      <w:autoSpaceDN w:val="0"/>
      <w:adjustRightInd w:val="0"/>
      <w:spacing w:after="0" w:line="360" w:lineRule="auto"/>
      <w:ind w:left="510" w:right="0" w:firstLine="510"/>
    </w:pPr>
    <w:rPr>
      <w:rFonts w:ascii="Times" w:hAnsi="Times" w:cs="Arial"/>
      <w:color w:val="auto"/>
      <w:kern w:val="0"/>
      <w:szCs w:val="20"/>
      <w14:ligatures w14:val="none"/>
    </w:rPr>
  </w:style>
  <w:style w:type="paragraph" w:customStyle="1" w:styleId="ZPKTzmpktartykuempunktem">
    <w:name w:val="Z/PKT – zm. pkt artykułem (punktem)"/>
    <w:basedOn w:val="Normalny"/>
    <w:uiPriority w:val="31"/>
    <w:qFormat/>
    <w:rsid w:val="00F23486"/>
    <w:pPr>
      <w:spacing w:after="0" w:line="360" w:lineRule="auto"/>
      <w:ind w:left="1020" w:right="0" w:hanging="510"/>
    </w:pPr>
    <w:rPr>
      <w:rFonts w:ascii="Times" w:eastAsiaTheme="minorEastAsia" w:hAnsi="Times" w:cs="Arial"/>
      <w:bCs/>
      <w:color w:val="auto"/>
      <w:kern w:val="0"/>
      <w:szCs w:val="20"/>
      <w14:ligatures w14:val="none"/>
    </w:rPr>
  </w:style>
  <w:style w:type="paragraph" w:customStyle="1" w:styleId="PKTpunkt">
    <w:name w:val="PKT – punkt"/>
    <w:uiPriority w:val="13"/>
    <w:qFormat/>
    <w:rsid w:val="00F23486"/>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customStyle="1" w:styleId="LITlitera">
    <w:name w:val="LIT – litera"/>
    <w:basedOn w:val="PKTpunkt"/>
    <w:uiPriority w:val="14"/>
    <w:qFormat/>
    <w:rsid w:val="00F23486"/>
    <w:pPr>
      <w:ind w:left="986" w:hanging="476"/>
    </w:pPr>
  </w:style>
  <w:style w:type="paragraph" w:customStyle="1" w:styleId="dtn">
    <w:name w:val="dtn"/>
    <w:basedOn w:val="Normalny"/>
    <w:rsid w:val="0000552C"/>
    <w:pPr>
      <w:spacing w:before="100" w:beforeAutospacing="1" w:after="100" w:afterAutospacing="1" w:line="240" w:lineRule="auto"/>
      <w:ind w:right="0" w:firstLine="0"/>
      <w:jc w:val="left"/>
    </w:pPr>
    <w:rPr>
      <w:color w:val="auto"/>
      <w:kern w:val="0"/>
      <w:szCs w:val="24"/>
      <w14:ligatures w14:val="none"/>
    </w:rPr>
  </w:style>
  <w:style w:type="paragraph" w:customStyle="1" w:styleId="dtz">
    <w:name w:val="dtz"/>
    <w:basedOn w:val="Normalny"/>
    <w:rsid w:val="0000552C"/>
    <w:pPr>
      <w:spacing w:before="100" w:beforeAutospacing="1" w:after="100" w:afterAutospacing="1" w:line="240" w:lineRule="auto"/>
      <w:ind w:right="0" w:firstLine="0"/>
      <w:jc w:val="left"/>
    </w:pPr>
    <w:rPr>
      <w:color w:val="auto"/>
      <w:kern w:val="0"/>
      <w:szCs w:val="24"/>
      <w14:ligatures w14:val="none"/>
    </w:rPr>
  </w:style>
  <w:style w:type="paragraph" w:customStyle="1" w:styleId="dtu">
    <w:name w:val="dtu"/>
    <w:basedOn w:val="Normalny"/>
    <w:rsid w:val="0000552C"/>
    <w:pPr>
      <w:spacing w:before="100" w:beforeAutospacing="1" w:after="100" w:afterAutospacing="1" w:line="240" w:lineRule="auto"/>
      <w:ind w:right="0" w:firstLine="0"/>
      <w:jc w:val="left"/>
    </w:pPr>
    <w:rPr>
      <w:color w:val="auto"/>
      <w:kern w:val="0"/>
      <w:szCs w:val="24"/>
      <w14:ligatures w14:val="none"/>
    </w:rPr>
  </w:style>
  <w:style w:type="character" w:customStyle="1" w:styleId="ui-provider">
    <w:name w:val="ui-provider"/>
    <w:basedOn w:val="Domylnaczcionkaakapitu"/>
    <w:rsid w:val="00473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6561">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514266183">
      <w:bodyDiv w:val="1"/>
      <w:marLeft w:val="0"/>
      <w:marRight w:val="0"/>
      <w:marTop w:val="0"/>
      <w:marBottom w:val="0"/>
      <w:divBdr>
        <w:top w:val="none" w:sz="0" w:space="0" w:color="auto"/>
        <w:left w:val="none" w:sz="0" w:space="0" w:color="auto"/>
        <w:bottom w:val="none" w:sz="0" w:space="0" w:color="auto"/>
        <w:right w:val="none" w:sz="0" w:space="0" w:color="auto"/>
      </w:divBdr>
    </w:div>
    <w:div w:id="572551121">
      <w:bodyDiv w:val="1"/>
      <w:marLeft w:val="0"/>
      <w:marRight w:val="0"/>
      <w:marTop w:val="0"/>
      <w:marBottom w:val="0"/>
      <w:divBdr>
        <w:top w:val="none" w:sz="0" w:space="0" w:color="auto"/>
        <w:left w:val="none" w:sz="0" w:space="0" w:color="auto"/>
        <w:bottom w:val="none" w:sz="0" w:space="0" w:color="auto"/>
        <w:right w:val="none" w:sz="0" w:space="0" w:color="auto"/>
      </w:divBdr>
    </w:div>
    <w:div w:id="805466265">
      <w:bodyDiv w:val="1"/>
      <w:marLeft w:val="0"/>
      <w:marRight w:val="0"/>
      <w:marTop w:val="0"/>
      <w:marBottom w:val="0"/>
      <w:divBdr>
        <w:top w:val="none" w:sz="0" w:space="0" w:color="auto"/>
        <w:left w:val="none" w:sz="0" w:space="0" w:color="auto"/>
        <w:bottom w:val="none" w:sz="0" w:space="0" w:color="auto"/>
        <w:right w:val="none" w:sz="0" w:space="0" w:color="auto"/>
      </w:divBdr>
    </w:div>
    <w:div w:id="872885433">
      <w:bodyDiv w:val="1"/>
      <w:marLeft w:val="0"/>
      <w:marRight w:val="0"/>
      <w:marTop w:val="0"/>
      <w:marBottom w:val="0"/>
      <w:divBdr>
        <w:top w:val="none" w:sz="0" w:space="0" w:color="auto"/>
        <w:left w:val="none" w:sz="0" w:space="0" w:color="auto"/>
        <w:bottom w:val="none" w:sz="0" w:space="0" w:color="auto"/>
        <w:right w:val="none" w:sz="0" w:space="0" w:color="auto"/>
      </w:divBdr>
      <w:divsChild>
        <w:div w:id="1210920907">
          <w:marLeft w:val="0"/>
          <w:marRight w:val="0"/>
          <w:marTop w:val="0"/>
          <w:marBottom w:val="0"/>
          <w:divBdr>
            <w:top w:val="none" w:sz="0" w:space="0" w:color="auto"/>
            <w:left w:val="none" w:sz="0" w:space="0" w:color="auto"/>
            <w:bottom w:val="none" w:sz="0" w:space="0" w:color="auto"/>
            <w:right w:val="none" w:sz="0" w:space="0" w:color="auto"/>
          </w:divBdr>
        </w:div>
        <w:div w:id="1009873589">
          <w:marLeft w:val="0"/>
          <w:marRight w:val="0"/>
          <w:marTop w:val="0"/>
          <w:marBottom w:val="0"/>
          <w:divBdr>
            <w:top w:val="none" w:sz="0" w:space="0" w:color="auto"/>
            <w:left w:val="none" w:sz="0" w:space="0" w:color="auto"/>
            <w:bottom w:val="none" w:sz="0" w:space="0" w:color="auto"/>
            <w:right w:val="none" w:sz="0" w:space="0" w:color="auto"/>
          </w:divBdr>
          <w:divsChild>
            <w:div w:id="517427387">
              <w:marLeft w:val="0"/>
              <w:marRight w:val="0"/>
              <w:marTop w:val="0"/>
              <w:marBottom w:val="0"/>
              <w:divBdr>
                <w:top w:val="none" w:sz="0" w:space="0" w:color="auto"/>
                <w:left w:val="none" w:sz="0" w:space="0" w:color="auto"/>
                <w:bottom w:val="none" w:sz="0" w:space="0" w:color="auto"/>
                <w:right w:val="none" w:sz="0" w:space="0" w:color="auto"/>
              </w:divBdr>
            </w:div>
          </w:divsChild>
        </w:div>
        <w:div w:id="1054232051">
          <w:marLeft w:val="0"/>
          <w:marRight w:val="0"/>
          <w:marTop w:val="0"/>
          <w:marBottom w:val="0"/>
          <w:divBdr>
            <w:top w:val="none" w:sz="0" w:space="0" w:color="auto"/>
            <w:left w:val="none" w:sz="0" w:space="0" w:color="auto"/>
            <w:bottom w:val="none" w:sz="0" w:space="0" w:color="auto"/>
            <w:right w:val="none" w:sz="0" w:space="0" w:color="auto"/>
          </w:divBdr>
          <w:divsChild>
            <w:div w:id="713507820">
              <w:marLeft w:val="0"/>
              <w:marRight w:val="0"/>
              <w:marTop w:val="0"/>
              <w:marBottom w:val="0"/>
              <w:divBdr>
                <w:top w:val="none" w:sz="0" w:space="0" w:color="auto"/>
                <w:left w:val="none" w:sz="0" w:space="0" w:color="auto"/>
                <w:bottom w:val="none" w:sz="0" w:space="0" w:color="auto"/>
                <w:right w:val="none" w:sz="0" w:space="0" w:color="auto"/>
              </w:divBdr>
            </w:div>
          </w:divsChild>
        </w:div>
        <w:div w:id="873884743">
          <w:marLeft w:val="0"/>
          <w:marRight w:val="0"/>
          <w:marTop w:val="0"/>
          <w:marBottom w:val="0"/>
          <w:divBdr>
            <w:top w:val="none" w:sz="0" w:space="0" w:color="auto"/>
            <w:left w:val="none" w:sz="0" w:space="0" w:color="auto"/>
            <w:bottom w:val="none" w:sz="0" w:space="0" w:color="auto"/>
            <w:right w:val="none" w:sz="0" w:space="0" w:color="auto"/>
          </w:divBdr>
          <w:divsChild>
            <w:div w:id="42599746">
              <w:marLeft w:val="0"/>
              <w:marRight w:val="0"/>
              <w:marTop w:val="0"/>
              <w:marBottom w:val="0"/>
              <w:divBdr>
                <w:top w:val="none" w:sz="0" w:space="0" w:color="auto"/>
                <w:left w:val="none" w:sz="0" w:space="0" w:color="auto"/>
                <w:bottom w:val="none" w:sz="0" w:space="0" w:color="auto"/>
                <w:right w:val="none" w:sz="0" w:space="0" w:color="auto"/>
              </w:divBdr>
            </w:div>
          </w:divsChild>
        </w:div>
        <w:div w:id="967129393">
          <w:marLeft w:val="0"/>
          <w:marRight w:val="0"/>
          <w:marTop w:val="0"/>
          <w:marBottom w:val="0"/>
          <w:divBdr>
            <w:top w:val="none" w:sz="0" w:space="0" w:color="auto"/>
            <w:left w:val="none" w:sz="0" w:space="0" w:color="auto"/>
            <w:bottom w:val="none" w:sz="0" w:space="0" w:color="auto"/>
            <w:right w:val="none" w:sz="0" w:space="0" w:color="auto"/>
          </w:divBdr>
          <w:divsChild>
            <w:div w:id="1560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67487">
      <w:bodyDiv w:val="1"/>
      <w:marLeft w:val="0"/>
      <w:marRight w:val="0"/>
      <w:marTop w:val="0"/>
      <w:marBottom w:val="0"/>
      <w:divBdr>
        <w:top w:val="none" w:sz="0" w:space="0" w:color="auto"/>
        <w:left w:val="none" w:sz="0" w:space="0" w:color="auto"/>
        <w:bottom w:val="none" w:sz="0" w:space="0" w:color="auto"/>
        <w:right w:val="none" w:sz="0" w:space="0" w:color="auto"/>
      </w:divBdr>
    </w:div>
    <w:div w:id="1279798510">
      <w:bodyDiv w:val="1"/>
      <w:marLeft w:val="0"/>
      <w:marRight w:val="0"/>
      <w:marTop w:val="0"/>
      <w:marBottom w:val="0"/>
      <w:divBdr>
        <w:top w:val="none" w:sz="0" w:space="0" w:color="auto"/>
        <w:left w:val="none" w:sz="0" w:space="0" w:color="auto"/>
        <w:bottom w:val="none" w:sz="0" w:space="0" w:color="auto"/>
        <w:right w:val="none" w:sz="0" w:space="0" w:color="auto"/>
      </w:divBdr>
    </w:div>
    <w:div w:id="1297639657">
      <w:bodyDiv w:val="1"/>
      <w:marLeft w:val="0"/>
      <w:marRight w:val="0"/>
      <w:marTop w:val="0"/>
      <w:marBottom w:val="0"/>
      <w:divBdr>
        <w:top w:val="none" w:sz="0" w:space="0" w:color="auto"/>
        <w:left w:val="none" w:sz="0" w:space="0" w:color="auto"/>
        <w:bottom w:val="none" w:sz="0" w:space="0" w:color="auto"/>
        <w:right w:val="none" w:sz="0" w:space="0" w:color="auto"/>
      </w:divBdr>
    </w:div>
    <w:div w:id="1438600779">
      <w:bodyDiv w:val="1"/>
      <w:marLeft w:val="0"/>
      <w:marRight w:val="0"/>
      <w:marTop w:val="0"/>
      <w:marBottom w:val="0"/>
      <w:divBdr>
        <w:top w:val="none" w:sz="0" w:space="0" w:color="auto"/>
        <w:left w:val="none" w:sz="0" w:space="0" w:color="auto"/>
        <w:bottom w:val="none" w:sz="0" w:space="0" w:color="auto"/>
        <w:right w:val="none" w:sz="0" w:space="0" w:color="auto"/>
      </w:divBdr>
    </w:div>
    <w:div w:id="1577206811">
      <w:bodyDiv w:val="1"/>
      <w:marLeft w:val="0"/>
      <w:marRight w:val="0"/>
      <w:marTop w:val="0"/>
      <w:marBottom w:val="0"/>
      <w:divBdr>
        <w:top w:val="none" w:sz="0" w:space="0" w:color="auto"/>
        <w:left w:val="none" w:sz="0" w:space="0" w:color="auto"/>
        <w:bottom w:val="none" w:sz="0" w:space="0" w:color="auto"/>
        <w:right w:val="none" w:sz="0" w:space="0" w:color="auto"/>
      </w:divBdr>
    </w:div>
    <w:div w:id="1755861700">
      <w:bodyDiv w:val="1"/>
      <w:marLeft w:val="0"/>
      <w:marRight w:val="0"/>
      <w:marTop w:val="0"/>
      <w:marBottom w:val="0"/>
      <w:divBdr>
        <w:top w:val="none" w:sz="0" w:space="0" w:color="auto"/>
        <w:left w:val="none" w:sz="0" w:space="0" w:color="auto"/>
        <w:bottom w:val="none" w:sz="0" w:space="0" w:color="auto"/>
        <w:right w:val="none" w:sz="0" w:space="0" w:color="auto"/>
      </w:divBdr>
    </w:div>
    <w:div w:id="2010675822">
      <w:bodyDiv w:val="1"/>
      <w:marLeft w:val="0"/>
      <w:marRight w:val="0"/>
      <w:marTop w:val="0"/>
      <w:marBottom w:val="0"/>
      <w:divBdr>
        <w:top w:val="none" w:sz="0" w:space="0" w:color="auto"/>
        <w:left w:val="none" w:sz="0" w:space="0" w:color="auto"/>
        <w:bottom w:val="none" w:sz="0" w:space="0" w:color="auto"/>
        <w:right w:val="none" w:sz="0" w:space="0" w:color="auto"/>
      </w:divBdr>
      <w:divsChild>
        <w:div w:id="1688798418">
          <w:marLeft w:val="0"/>
          <w:marRight w:val="0"/>
          <w:marTop w:val="0"/>
          <w:marBottom w:val="0"/>
          <w:divBdr>
            <w:top w:val="none" w:sz="0" w:space="0" w:color="auto"/>
            <w:left w:val="none" w:sz="0" w:space="0" w:color="auto"/>
            <w:bottom w:val="none" w:sz="0" w:space="0" w:color="auto"/>
            <w:right w:val="none" w:sz="0" w:space="0" w:color="auto"/>
          </w:divBdr>
          <w:divsChild>
            <w:div w:id="878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qnrtga2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9C218-4E40-4CC7-B2E8-1ADC1564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8283</Words>
  <Characters>49704</Characters>
  <Application>Microsoft Office Word</Application>
  <DocSecurity>4</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Kalińska Sandra</dc:creator>
  <cp:keywords/>
  <dc:description/>
  <cp:lastModifiedBy>Binkowska Joanna</cp:lastModifiedBy>
  <cp:revision>2</cp:revision>
  <cp:lastPrinted>2024-05-06T06:40:00Z</cp:lastPrinted>
  <dcterms:created xsi:type="dcterms:W3CDTF">2024-05-07T16:06:00Z</dcterms:created>
  <dcterms:modified xsi:type="dcterms:W3CDTF">2024-05-07T16:06:00Z</dcterms:modified>
</cp:coreProperties>
</file>